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佛</w:t>
      </w:r>
      <w:r>
        <w:rPr>
          <w:rFonts w:hint="eastAsia" w:ascii="方正小标宋简体" w:hAnsi="方正小标宋简体" w:eastAsia="方正小标宋简体" w:cs="方正小标宋简体"/>
          <w:spacing w:val="-17"/>
          <w:sz w:val="44"/>
          <w:szCs w:val="44"/>
          <w:highlight w:val="none"/>
        </w:rPr>
        <w:t>山高新技术产业开发区管理委员会关于独角兽</w:t>
      </w:r>
      <w:r>
        <w:rPr>
          <w:rFonts w:hint="eastAsia" w:ascii="方正小标宋简体" w:hAnsi="方正小标宋简体" w:eastAsia="方正小标宋简体" w:cs="方正小标宋简体"/>
          <w:spacing w:val="-11"/>
          <w:sz w:val="44"/>
          <w:szCs w:val="44"/>
          <w:highlight w:val="none"/>
        </w:rPr>
        <w:t>（潜在、</w:t>
      </w:r>
      <w:r>
        <w:rPr>
          <w:rFonts w:ascii="方正小标宋简体" w:hAnsi="方正小标宋简体" w:eastAsia="方正小标宋简体" w:cs="方正小标宋简体"/>
          <w:spacing w:val="-11"/>
          <w:sz w:val="44"/>
          <w:szCs w:val="44"/>
          <w:highlight w:val="none"/>
        </w:rPr>
        <w:t>种子</w:t>
      </w:r>
      <w:r>
        <w:rPr>
          <w:rFonts w:hint="eastAsia" w:ascii="方正小标宋简体" w:hAnsi="方正小标宋简体" w:eastAsia="方正小标宋简体" w:cs="方正小标宋简体"/>
          <w:spacing w:val="-11"/>
          <w:sz w:val="44"/>
          <w:szCs w:val="44"/>
          <w:highlight w:val="none"/>
        </w:rPr>
        <w:t>）企业的认定及资助实施细则</w:t>
      </w:r>
    </w:p>
    <w:p>
      <w:pPr>
        <w:spacing w:line="560" w:lineRule="exact"/>
        <w:ind w:firstLine="640" w:firstLineChars="200"/>
        <w:rPr>
          <w:rFonts w:ascii="仿宋" w:hAnsi="仿宋" w:eastAsia="仿宋"/>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第一章  总则</w:t>
      </w:r>
    </w:p>
    <w:p>
      <w:pPr>
        <w:spacing w:line="560" w:lineRule="exact"/>
        <w:jc w:val="center"/>
        <w:rPr>
          <w:rFonts w:ascii="黑体" w:hAnsi="黑体" w:eastAsia="黑体" w:cs="黑体"/>
          <w:sz w:val="32"/>
          <w:szCs w:val="32"/>
          <w:highlight w:val="none"/>
        </w:rPr>
      </w:pPr>
    </w:p>
    <w:p>
      <w:pPr>
        <w:spacing w:line="560" w:lineRule="exact"/>
        <w:ind w:firstLine="640" w:firstLineChars="200"/>
        <w:rPr>
          <w:rFonts w:ascii="仿宋" w:hAnsi="仿宋" w:eastAsia="仿宋"/>
          <w:sz w:val="32"/>
          <w:szCs w:val="32"/>
          <w:highlight w:val="none"/>
          <w:shd w:val="clear" w:color="auto" w:fill="FFFFFF"/>
        </w:rPr>
      </w:pPr>
      <w:r>
        <w:rPr>
          <w:rFonts w:ascii="黑体" w:hAnsi="黑体" w:eastAsia="黑体" w:cs="黑体"/>
          <w:sz w:val="32"/>
          <w:szCs w:val="32"/>
          <w:highlight w:val="none"/>
        </w:rPr>
        <w:t>第一条</w:t>
      </w:r>
      <w:r>
        <w:rPr>
          <w:rFonts w:ascii="仿宋" w:hAnsi="仿宋" w:eastAsia="仿宋"/>
          <w:bCs/>
          <w:sz w:val="32"/>
          <w:szCs w:val="32"/>
          <w:highlight w:val="none"/>
        </w:rPr>
        <w:t xml:space="preserve"> </w:t>
      </w:r>
      <w:r>
        <w:rPr>
          <w:rFonts w:ascii="仿宋" w:hAnsi="仿宋" w:eastAsia="仿宋"/>
          <w:sz w:val="32"/>
          <w:szCs w:val="32"/>
          <w:highlight w:val="none"/>
        </w:rPr>
        <w:t>为</w:t>
      </w:r>
      <w:r>
        <w:rPr>
          <w:rFonts w:ascii="仿宋" w:hAnsi="仿宋" w:eastAsia="仿宋"/>
          <w:kern w:val="0"/>
          <w:sz w:val="32"/>
          <w:szCs w:val="32"/>
          <w:highlight w:val="none"/>
        </w:rPr>
        <w:t>贯彻落实国家创新驱动发展战略，</w:t>
      </w:r>
      <w:r>
        <w:rPr>
          <w:rFonts w:ascii="仿宋" w:hAnsi="仿宋" w:eastAsia="仿宋"/>
          <w:sz w:val="32"/>
          <w:szCs w:val="32"/>
          <w:highlight w:val="none"/>
        </w:rPr>
        <w:t>加快培育和引进一批爆发式成长的独角兽（潜在、种子）企业，</w:t>
      </w:r>
      <w:r>
        <w:rPr>
          <w:rFonts w:ascii="仿宋" w:hAnsi="仿宋" w:eastAsia="仿宋"/>
          <w:kern w:val="0"/>
          <w:sz w:val="32"/>
          <w:szCs w:val="32"/>
          <w:highlight w:val="none"/>
        </w:rPr>
        <w:t>打造华南地区先进制造业独角兽企业总部集聚区</w:t>
      </w:r>
      <w:r>
        <w:rPr>
          <w:rFonts w:ascii="仿宋" w:hAnsi="仿宋" w:eastAsia="仿宋"/>
          <w:sz w:val="32"/>
          <w:szCs w:val="32"/>
          <w:highlight w:val="none"/>
        </w:rPr>
        <w:t>，</w:t>
      </w:r>
      <w:r>
        <w:rPr>
          <w:rFonts w:hint="eastAsia" w:ascii="仿宋" w:hAnsi="仿宋" w:eastAsia="仿宋"/>
          <w:sz w:val="32"/>
          <w:szCs w:val="32"/>
          <w:highlight w:val="none"/>
        </w:rPr>
        <w:t>佛山高新技术产业开发区管理委员会（以下简称佛山高新区管委会）</w:t>
      </w:r>
      <w:r>
        <w:rPr>
          <w:rFonts w:ascii="仿宋" w:hAnsi="仿宋" w:eastAsia="仿宋"/>
          <w:sz w:val="32"/>
          <w:szCs w:val="32"/>
          <w:highlight w:val="none"/>
          <w:shd w:val="clear" w:color="auto" w:fill="FFFFFF"/>
        </w:rPr>
        <w:t>决定开展独角兽（潜在、种子）企业认定及扶持工作，特制定本细则。</w:t>
      </w:r>
    </w:p>
    <w:p>
      <w:pPr>
        <w:spacing w:line="560" w:lineRule="exact"/>
        <w:ind w:firstLine="640" w:firstLineChars="200"/>
        <w:rPr>
          <w:rFonts w:ascii="仿宋" w:hAnsi="仿宋" w:eastAsia="仿宋"/>
          <w:sz w:val="32"/>
          <w:szCs w:val="32"/>
          <w:highlight w:val="none"/>
          <w:shd w:val="clear" w:color="auto" w:fill="FFFFFF"/>
        </w:rPr>
      </w:pPr>
      <w:r>
        <w:rPr>
          <w:rFonts w:ascii="黑体" w:hAnsi="黑体" w:eastAsia="黑体" w:cs="黑体"/>
          <w:sz w:val="32"/>
          <w:szCs w:val="32"/>
          <w:highlight w:val="none"/>
        </w:rPr>
        <w:t>第二条</w:t>
      </w:r>
      <w:r>
        <w:rPr>
          <w:rFonts w:ascii="仿宋" w:hAnsi="仿宋" w:eastAsia="仿宋"/>
          <w:sz w:val="32"/>
          <w:szCs w:val="32"/>
          <w:highlight w:val="none"/>
          <w:shd w:val="clear" w:color="auto" w:fill="FFFFFF"/>
        </w:rPr>
        <w:t xml:space="preserve"> 正式认定的</w:t>
      </w:r>
      <w:r>
        <w:rPr>
          <w:rFonts w:hint="eastAsia" w:ascii="仿宋" w:hAnsi="仿宋" w:eastAsia="仿宋"/>
          <w:sz w:val="32"/>
          <w:szCs w:val="32"/>
          <w:highlight w:val="none"/>
          <w:shd w:val="clear" w:color="auto" w:fill="FFFFFF"/>
        </w:rPr>
        <w:t>佛山高新</w:t>
      </w:r>
      <w:r>
        <w:rPr>
          <w:rFonts w:ascii="仿宋" w:hAnsi="仿宋" w:eastAsia="仿宋"/>
          <w:sz w:val="32"/>
          <w:szCs w:val="32"/>
          <w:highlight w:val="none"/>
          <w:shd w:val="clear" w:color="auto" w:fill="FFFFFF"/>
        </w:rPr>
        <w:t>技术产业开发区（</w:t>
      </w:r>
      <w:r>
        <w:rPr>
          <w:rFonts w:hint="eastAsia" w:ascii="仿宋" w:hAnsi="仿宋" w:eastAsia="仿宋"/>
          <w:sz w:val="32"/>
          <w:szCs w:val="32"/>
          <w:highlight w:val="none"/>
          <w:shd w:val="clear" w:color="auto" w:fill="FFFFFF"/>
        </w:rPr>
        <w:t>以下</w:t>
      </w:r>
      <w:r>
        <w:rPr>
          <w:rFonts w:ascii="仿宋" w:hAnsi="仿宋" w:eastAsia="仿宋"/>
          <w:sz w:val="32"/>
          <w:szCs w:val="32"/>
          <w:highlight w:val="none"/>
          <w:shd w:val="clear" w:color="auto" w:fill="FFFFFF"/>
        </w:rPr>
        <w:t>简称佛山高新区）独角兽（潜在、种子）</w:t>
      </w:r>
      <w:r>
        <w:rPr>
          <w:rFonts w:ascii="仿宋" w:hAnsi="仿宋" w:eastAsia="仿宋"/>
          <w:bCs/>
          <w:sz w:val="32"/>
          <w:szCs w:val="32"/>
          <w:highlight w:val="none"/>
        </w:rPr>
        <w:t>企业</w:t>
      </w:r>
      <w:r>
        <w:rPr>
          <w:rFonts w:ascii="仿宋" w:hAnsi="仿宋" w:eastAsia="仿宋"/>
          <w:sz w:val="32"/>
          <w:szCs w:val="32"/>
          <w:highlight w:val="none"/>
          <w:shd w:val="clear" w:color="auto" w:fill="FFFFFF"/>
        </w:rPr>
        <w:t>有效期为1年，到期后可再次申请认定。</w:t>
      </w:r>
    </w:p>
    <w:p>
      <w:pPr>
        <w:spacing w:line="560" w:lineRule="exact"/>
        <w:ind w:firstLine="640" w:firstLineChars="200"/>
        <w:rPr>
          <w:rFonts w:ascii="仿宋" w:hAnsi="仿宋" w:eastAsia="仿宋"/>
          <w:bCs/>
          <w:sz w:val="32"/>
          <w:szCs w:val="32"/>
          <w:highlight w:val="none"/>
        </w:rPr>
      </w:pPr>
      <w:r>
        <w:rPr>
          <w:rFonts w:ascii="黑体" w:hAnsi="黑体" w:eastAsia="黑体" w:cs="黑体"/>
          <w:sz w:val="32"/>
          <w:szCs w:val="32"/>
          <w:highlight w:val="none"/>
        </w:rPr>
        <w:t>第三条</w:t>
      </w:r>
      <w:r>
        <w:rPr>
          <w:rFonts w:ascii="仿宋" w:hAnsi="仿宋" w:eastAsia="仿宋"/>
          <w:bCs/>
          <w:sz w:val="32"/>
          <w:szCs w:val="32"/>
          <w:highlight w:val="none"/>
        </w:rPr>
        <w:t xml:space="preserve"> 佛山高新区管委会在佛山高新区经济发展专项资金中安排</w:t>
      </w:r>
      <w:r>
        <w:rPr>
          <w:rFonts w:hint="eastAsia" w:ascii="仿宋" w:hAnsi="仿宋" w:eastAsia="仿宋"/>
          <w:bCs/>
          <w:sz w:val="32"/>
          <w:szCs w:val="32"/>
          <w:highlight w:val="none"/>
        </w:rPr>
        <w:t>一定</w:t>
      </w:r>
      <w:r>
        <w:rPr>
          <w:rFonts w:ascii="仿宋" w:hAnsi="仿宋" w:eastAsia="仿宋"/>
          <w:bCs/>
          <w:sz w:val="32"/>
          <w:szCs w:val="32"/>
          <w:highlight w:val="none"/>
        </w:rPr>
        <w:t>财政资金用于支持</w:t>
      </w:r>
      <w:r>
        <w:rPr>
          <w:rFonts w:ascii="仿宋" w:hAnsi="仿宋" w:eastAsia="仿宋"/>
          <w:sz w:val="32"/>
          <w:szCs w:val="32"/>
          <w:highlight w:val="none"/>
          <w:shd w:val="clear" w:color="auto" w:fill="FFFFFF"/>
        </w:rPr>
        <w:t>独角兽（潜在、种子）</w:t>
      </w:r>
      <w:r>
        <w:rPr>
          <w:rFonts w:ascii="仿宋" w:hAnsi="仿宋" w:eastAsia="仿宋"/>
          <w:bCs/>
          <w:sz w:val="32"/>
          <w:szCs w:val="32"/>
          <w:highlight w:val="none"/>
        </w:rPr>
        <w:t>企业认定，年度支持一批企业认定为</w:t>
      </w:r>
      <w:r>
        <w:rPr>
          <w:rFonts w:ascii="仿宋" w:hAnsi="仿宋" w:eastAsia="仿宋"/>
          <w:sz w:val="32"/>
          <w:szCs w:val="32"/>
          <w:highlight w:val="none"/>
          <w:shd w:val="clear" w:color="auto" w:fill="FFFFFF"/>
        </w:rPr>
        <w:t>独角兽（潜在、种子）</w:t>
      </w:r>
      <w:r>
        <w:rPr>
          <w:rFonts w:ascii="仿宋" w:hAnsi="仿宋" w:eastAsia="仿宋"/>
          <w:bCs/>
          <w:sz w:val="32"/>
          <w:szCs w:val="32"/>
          <w:highlight w:val="none"/>
        </w:rPr>
        <w:t>企业，</w:t>
      </w:r>
      <w:r>
        <w:rPr>
          <w:rFonts w:ascii="仿宋" w:hAnsi="仿宋" w:eastAsia="仿宋"/>
          <w:kern w:val="0"/>
          <w:sz w:val="32"/>
          <w:szCs w:val="32"/>
          <w:highlight w:val="none"/>
        </w:rPr>
        <w:t>着力推动</w:t>
      </w:r>
      <w:r>
        <w:rPr>
          <w:rFonts w:ascii="仿宋" w:hAnsi="仿宋" w:eastAsia="仿宋"/>
          <w:sz w:val="32"/>
          <w:szCs w:val="32"/>
          <w:highlight w:val="none"/>
        </w:rPr>
        <w:t>佛山市深入开展制造业转型升级综合试点和国家创新型城市建设</w:t>
      </w:r>
      <w:r>
        <w:rPr>
          <w:rFonts w:ascii="仿宋" w:hAnsi="仿宋" w:eastAsia="仿宋"/>
          <w:bCs/>
          <w:sz w:val="32"/>
          <w:szCs w:val="32"/>
          <w:highlight w:val="none"/>
        </w:rPr>
        <w:t>。</w:t>
      </w:r>
    </w:p>
    <w:p>
      <w:pPr>
        <w:spacing w:line="560" w:lineRule="exact"/>
        <w:ind w:firstLine="640" w:firstLineChars="200"/>
        <w:rPr>
          <w:rFonts w:ascii="仿宋" w:hAnsi="仿宋" w:eastAsia="仿宋"/>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第二章  职责分工</w:t>
      </w:r>
    </w:p>
    <w:p>
      <w:pPr>
        <w:spacing w:line="560" w:lineRule="exact"/>
        <w:jc w:val="center"/>
        <w:rPr>
          <w:rFonts w:ascii="黑体" w:hAnsi="黑体" w:eastAsia="黑体" w:cs="黑体"/>
          <w:sz w:val="32"/>
          <w:szCs w:val="32"/>
          <w:highlight w:val="none"/>
        </w:rPr>
      </w:pP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四</w:t>
      </w:r>
      <w:r>
        <w:rPr>
          <w:rFonts w:ascii="黑体" w:hAnsi="黑体" w:eastAsia="黑体" w:cs="黑体"/>
          <w:sz w:val="32"/>
          <w:szCs w:val="32"/>
          <w:highlight w:val="none"/>
        </w:rPr>
        <w:t>条</w:t>
      </w:r>
      <w:r>
        <w:rPr>
          <w:rFonts w:ascii="仿宋" w:hAnsi="仿宋" w:eastAsia="仿宋"/>
          <w:sz w:val="32"/>
          <w:szCs w:val="32"/>
          <w:highlight w:val="none"/>
        </w:rPr>
        <w:t xml:space="preserve"> 佛山高新区管委会科技创新局（知识产权局）（以下简称科技创新局）的主要职责是：编制</w:t>
      </w:r>
      <w:r>
        <w:rPr>
          <w:rFonts w:hint="eastAsia" w:ascii="仿宋" w:hAnsi="仿宋" w:eastAsia="仿宋"/>
          <w:sz w:val="32"/>
          <w:szCs w:val="32"/>
          <w:highlight w:val="none"/>
          <w:shd w:val="clear" w:color="auto" w:fill="FFFFFF"/>
        </w:rPr>
        <w:t>独角兽（潜在</w:t>
      </w:r>
      <w:r>
        <w:rPr>
          <w:rFonts w:ascii="仿宋" w:hAnsi="仿宋" w:eastAsia="仿宋"/>
          <w:sz w:val="32"/>
          <w:szCs w:val="32"/>
          <w:highlight w:val="none"/>
          <w:shd w:val="clear" w:color="auto" w:fill="FFFFFF"/>
        </w:rPr>
        <w:t>、种子</w:t>
      </w:r>
      <w:r>
        <w:rPr>
          <w:rFonts w:hint="eastAsia" w:ascii="仿宋" w:hAnsi="仿宋" w:eastAsia="仿宋"/>
          <w:sz w:val="32"/>
          <w:szCs w:val="32"/>
          <w:highlight w:val="none"/>
          <w:shd w:val="clear" w:color="auto" w:fill="FFFFFF"/>
        </w:rPr>
        <w:t>）</w:t>
      </w:r>
      <w:r>
        <w:rPr>
          <w:rFonts w:ascii="仿宋" w:hAnsi="仿宋" w:eastAsia="仿宋"/>
          <w:sz w:val="32"/>
          <w:szCs w:val="32"/>
          <w:highlight w:val="none"/>
          <w:shd w:val="clear" w:color="auto" w:fill="FFFFFF"/>
        </w:rPr>
        <w:t>企业</w:t>
      </w:r>
      <w:r>
        <w:rPr>
          <w:rFonts w:ascii="仿宋" w:hAnsi="仿宋" w:eastAsia="仿宋"/>
          <w:sz w:val="32"/>
          <w:szCs w:val="32"/>
          <w:highlight w:val="none"/>
        </w:rPr>
        <w:t>的认定及资助实施细则；编制申报</w:t>
      </w:r>
      <w:r>
        <w:rPr>
          <w:rFonts w:hint="eastAsia" w:ascii="仿宋" w:hAnsi="仿宋" w:eastAsia="仿宋"/>
          <w:sz w:val="32"/>
          <w:szCs w:val="32"/>
          <w:highlight w:val="none"/>
        </w:rPr>
        <w:t>指南和</w:t>
      </w:r>
      <w:r>
        <w:rPr>
          <w:rFonts w:ascii="仿宋" w:hAnsi="仿宋" w:eastAsia="仿宋"/>
          <w:sz w:val="32"/>
          <w:szCs w:val="32"/>
          <w:highlight w:val="none"/>
        </w:rPr>
        <w:t>通知，组织开展项目申报、审核、立项、结题等工作；组织开展绩效评价；</w:t>
      </w:r>
      <w:r>
        <w:rPr>
          <w:rFonts w:hint="eastAsia" w:ascii="仿宋" w:hAnsi="仿宋" w:eastAsia="仿宋"/>
          <w:sz w:val="32"/>
          <w:szCs w:val="32"/>
          <w:highlight w:val="none"/>
        </w:rPr>
        <w:t>负责项目监督与管理，做</w:t>
      </w:r>
      <w:r>
        <w:rPr>
          <w:rFonts w:ascii="仿宋" w:hAnsi="仿宋" w:eastAsia="仿宋"/>
          <w:sz w:val="32"/>
          <w:szCs w:val="32"/>
          <w:highlight w:val="none"/>
          <w:lang w:bidi="ar"/>
        </w:rPr>
        <w:t>好</w:t>
      </w:r>
      <w:r>
        <w:rPr>
          <w:rFonts w:ascii="仿宋" w:hAnsi="仿宋" w:eastAsia="仿宋"/>
          <w:sz w:val="32"/>
          <w:szCs w:val="32"/>
          <w:highlight w:val="none"/>
        </w:rPr>
        <w:t>佛山高新区各园管理局</w:t>
      </w:r>
      <w:r>
        <w:rPr>
          <w:rFonts w:ascii="仿宋" w:hAnsi="仿宋" w:eastAsia="仿宋"/>
          <w:sz w:val="32"/>
          <w:szCs w:val="32"/>
          <w:highlight w:val="none"/>
          <w:lang w:bidi="ar"/>
        </w:rPr>
        <w:t>的指导与监督工作</w:t>
      </w:r>
      <w:r>
        <w:rPr>
          <w:rFonts w:hint="eastAsia" w:ascii="仿宋" w:hAnsi="仿宋" w:eastAsia="仿宋"/>
          <w:sz w:val="32"/>
          <w:szCs w:val="32"/>
          <w:highlight w:val="none"/>
          <w:lang w:bidi="ar"/>
        </w:rPr>
        <w:t>；</w:t>
      </w:r>
      <w:r>
        <w:rPr>
          <w:rFonts w:ascii="仿宋" w:hAnsi="仿宋" w:eastAsia="仿宋"/>
          <w:sz w:val="32"/>
          <w:szCs w:val="32"/>
          <w:highlight w:val="none"/>
        </w:rPr>
        <w:t>接受佛山高新区</w:t>
      </w:r>
      <w:r>
        <w:rPr>
          <w:rFonts w:hint="eastAsia" w:ascii="仿宋" w:hAnsi="仿宋" w:eastAsia="仿宋"/>
          <w:sz w:val="32"/>
          <w:szCs w:val="32"/>
          <w:highlight w:val="none"/>
        </w:rPr>
        <w:t>纪检监察工作委员会、</w:t>
      </w:r>
      <w:r>
        <w:rPr>
          <w:rFonts w:ascii="仿宋" w:hAnsi="仿宋" w:eastAsia="仿宋"/>
          <w:sz w:val="32"/>
          <w:szCs w:val="32"/>
          <w:highlight w:val="none"/>
        </w:rPr>
        <w:t>佛山高新区管委会规划和财政局（以下简称规划和财政局）等的监督。</w:t>
      </w: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五</w:t>
      </w:r>
      <w:r>
        <w:rPr>
          <w:rFonts w:ascii="黑体" w:hAnsi="黑体" w:eastAsia="黑体" w:cs="黑体"/>
          <w:sz w:val="32"/>
          <w:szCs w:val="32"/>
          <w:highlight w:val="none"/>
        </w:rPr>
        <w:t>条</w:t>
      </w:r>
      <w:r>
        <w:rPr>
          <w:rFonts w:ascii="仿宋" w:hAnsi="仿宋" w:eastAsia="仿宋"/>
          <w:sz w:val="32"/>
          <w:szCs w:val="32"/>
          <w:highlight w:val="none"/>
        </w:rPr>
        <w:t xml:space="preserve"> 规划和财政局的主要职责是：按规定拨付资金；监督专项资金使用。</w:t>
      </w: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六</w:t>
      </w:r>
      <w:r>
        <w:rPr>
          <w:rFonts w:ascii="黑体" w:hAnsi="黑体" w:eastAsia="黑体" w:cs="黑体"/>
          <w:sz w:val="32"/>
          <w:szCs w:val="32"/>
          <w:highlight w:val="none"/>
        </w:rPr>
        <w:t>条</w:t>
      </w:r>
      <w:r>
        <w:rPr>
          <w:rFonts w:ascii="仿宋" w:hAnsi="仿宋" w:eastAsia="仿宋"/>
          <w:sz w:val="32"/>
          <w:szCs w:val="32"/>
          <w:highlight w:val="none"/>
        </w:rPr>
        <w:t xml:space="preserve"> 佛山高新区各园管理局（以下简称各园管理局）的主要职责是：协助开展项目申报、审核及资金拨付等工作；</w:t>
      </w:r>
      <w:r>
        <w:rPr>
          <w:rFonts w:hint="eastAsia" w:ascii="仿宋" w:hAnsi="仿宋" w:eastAsia="仿宋"/>
          <w:sz w:val="32"/>
          <w:szCs w:val="32"/>
          <w:highlight w:val="none"/>
        </w:rPr>
        <w:t>按评审结果及各园政策给予项目资金配套支持</w:t>
      </w:r>
      <w:r>
        <w:rPr>
          <w:rFonts w:ascii="仿宋" w:hAnsi="仿宋" w:eastAsia="仿宋"/>
          <w:sz w:val="32"/>
          <w:szCs w:val="32"/>
          <w:highlight w:val="none"/>
        </w:rPr>
        <w:t>；对</w:t>
      </w:r>
      <w:r>
        <w:rPr>
          <w:rFonts w:ascii="仿宋" w:hAnsi="仿宋" w:eastAsia="仿宋"/>
          <w:sz w:val="32"/>
          <w:szCs w:val="32"/>
          <w:highlight w:val="none"/>
          <w:lang w:bidi="ar"/>
        </w:rPr>
        <w:t>辖区内项目承担单位资金的使用进行指导与监督</w:t>
      </w:r>
      <w:r>
        <w:rPr>
          <w:rFonts w:hint="eastAsia" w:ascii="仿宋" w:hAnsi="仿宋" w:eastAsia="仿宋"/>
          <w:sz w:val="32"/>
          <w:szCs w:val="32"/>
          <w:highlight w:val="none"/>
          <w:lang w:bidi="ar"/>
        </w:rPr>
        <w:t>，</w:t>
      </w:r>
      <w:r>
        <w:rPr>
          <w:rFonts w:hint="eastAsia" w:ascii="仿宋" w:hAnsi="仿宋" w:eastAsia="仿宋"/>
          <w:sz w:val="32"/>
          <w:szCs w:val="32"/>
          <w:highlight w:val="none"/>
        </w:rPr>
        <w:t>及时反映和纠正资助资金使用过程中存在的问题</w:t>
      </w:r>
      <w:r>
        <w:rPr>
          <w:rFonts w:ascii="仿宋" w:hAnsi="仿宋" w:eastAsia="仿宋"/>
          <w:sz w:val="32"/>
          <w:szCs w:val="32"/>
          <w:highlight w:val="none"/>
          <w:lang w:bidi="ar"/>
        </w:rPr>
        <w:t>；</w:t>
      </w:r>
      <w:r>
        <w:rPr>
          <w:rFonts w:ascii="仿宋" w:hAnsi="仿宋" w:eastAsia="仿宋"/>
          <w:sz w:val="32"/>
          <w:szCs w:val="32"/>
          <w:highlight w:val="none"/>
        </w:rPr>
        <w:t>接受科技创新局业务指导和监督。</w:t>
      </w:r>
    </w:p>
    <w:p>
      <w:pPr>
        <w:spacing w:line="560" w:lineRule="exact"/>
        <w:jc w:val="center"/>
        <w:rPr>
          <w:rFonts w:ascii="黑体" w:hAnsi="黑体" w:eastAsia="黑体" w:cs="黑体"/>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第三章 认定条件</w:t>
      </w:r>
    </w:p>
    <w:p>
      <w:pPr>
        <w:spacing w:line="560" w:lineRule="exact"/>
        <w:jc w:val="center"/>
        <w:rPr>
          <w:rFonts w:ascii="黑体" w:hAnsi="黑体" w:eastAsia="黑体" w:cs="黑体"/>
          <w:sz w:val="32"/>
          <w:szCs w:val="32"/>
          <w:highlight w:val="none"/>
        </w:rPr>
      </w:pP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七</w:t>
      </w:r>
      <w:r>
        <w:rPr>
          <w:rFonts w:ascii="黑体" w:hAnsi="黑体" w:eastAsia="黑体" w:cs="黑体"/>
          <w:sz w:val="32"/>
          <w:szCs w:val="32"/>
          <w:highlight w:val="none"/>
        </w:rPr>
        <w:t>条</w:t>
      </w:r>
      <w:r>
        <w:rPr>
          <w:rFonts w:ascii="仿宋" w:hAnsi="仿宋" w:eastAsia="仿宋"/>
          <w:sz w:val="32"/>
          <w:szCs w:val="32"/>
          <w:highlight w:val="none"/>
        </w:rPr>
        <w:t xml:space="preserve"> 申报“</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rPr>
        <w:t>企业”的企业须满足以下条件：</w:t>
      </w:r>
    </w:p>
    <w:p>
      <w:pPr>
        <w:spacing w:line="560" w:lineRule="exact"/>
        <w:ind w:firstLine="643" w:firstLineChars="200"/>
        <w:rPr>
          <w:rFonts w:ascii="仿宋" w:hAnsi="仿宋" w:eastAsia="仿宋"/>
          <w:sz w:val="32"/>
          <w:szCs w:val="32"/>
          <w:highlight w:val="none"/>
        </w:rPr>
      </w:pPr>
      <w:r>
        <w:rPr>
          <w:rFonts w:ascii="楷体" w:hAnsi="楷体" w:eastAsia="楷体"/>
          <w:b/>
          <w:sz w:val="32"/>
          <w:szCs w:val="32"/>
          <w:highlight w:val="none"/>
        </w:rPr>
        <w:t>（一）</w:t>
      </w:r>
      <w:r>
        <w:rPr>
          <w:rFonts w:hint="eastAsia" w:ascii="仿宋" w:hAnsi="仿宋" w:eastAsia="仿宋"/>
          <w:sz w:val="32"/>
          <w:szCs w:val="32"/>
          <w:highlight w:val="none"/>
        </w:rPr>
        <w:t>在佛山高新区范围内依法设立并具有独立法人资格或纳入火炬统计的单位，信用记录良好，</w:t>
      </w:r>
      <w:r>
        <w:rPr>
          <w:rFonts w:ascii="仿宋" w:hAnsi="仿宋" w:eastAsia="仿宋"/>
          <w:sz w:val="32"/>
          <w:szCs w:val="32"/>
          <w:highlight w:val="none"/>
        </w:rPr>
        <w:t>符合佛山高新区产业发展方向，无违法记录，无重大安全事故和失信行为。</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（二）</w:t>
      </w:r>
      <w:r>
        <w:rPr>
          <w:rFonts w:hint="eastAsia" w:ascii="楷体" w:hAnsi="楷体" w:eastAsia="楷体"/>
          <w:b/>
          <w:sz w:val="32"/>
          <w:szCs w:val="32"/>
          <w:highlight w:val="none"/>
        </w:rPr>
        <w:t>申报独角兽企业的，除满足本条第（一）项的条件外，还须满足以下条件：</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1.企业成立时间10年</w:t>
      </w:r>
      <w:r>
        <w:rPr>
          <w:rFonts w:hint="eastAsia" w:ascii="仿宋" w:hAnsi="仿宋" w:eastAsia="仿宋"/>
          <w:sz w:val="32"/>
          <w:szCs w:val="32"/>
          <w:highlight w:val="none"/>
        </w:rPr>
        <w:t>（含）以内</w:t>
      </w:r>
      <w:r>
        <w:rPr>
          <w:rFonts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2.获得过私募投资，且尚未上市（不含新三板挂牌）；</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3.企业估值</w:t>
      </w:r>
      <w:r>
        <w:rPr>
          <w:rFonts w:hint="eastAsia" w:ascii="仿宋" w:hAnsi="仿宋" w:eastAsia="仿宋"/>
          <w:sz w:val="32"/>
          <w:szCs w:val="32"/>
          <w:highlight w:val="none"/>
        </w:rPr>
        <w:t>人民币</w:t>
      </w:r>
      <w:r>
        <w:rPr>
          <w:rFonts w:ascii="仿宋" w:hAnsi="仿宋" w:eastAsia="仿宋"/>
          <w:sz w:val="32"/>
          <w:szCs w:val="32"/>
          <w:highlight w:val="none"/>
        </w:rPr>
        <w:t>60亿元（含）</w:t>
      </w:r>
      <w:r>
        <w:rPr>
          <w:rFonts w:hint="eastAsia" w:ascii="仿宋" w:hAnsi="仿宋" w:eastAsia="仿宋"/>
          <w:sz w:val="32"/>
          <w:szCs w:val="32"/>
          <w:highlight w:val="none"/>
        </w:rPr>
        <w:t>以上</w:t>
      </w:r>
      <w:r>
        <w:rPr>
          <w:rFonts w:ascii="仿宋" w:hAnsi="仿宋" w:eastAsia="仿宋"/>
          <w:sz w:val="32"/>
          <w:szCs w:val="32"/>
          <w:highlight w:val="none"/>
        </w:rPr>
        <w:t>。</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（三）</w:t>
      </w:r>
      <w:r>
        <w:rPr>
          <w:rFonts w:hint="eastAsia" w:ascii="楷体" w:hAnsi="楷体" w:eastAsia="楷体"/>
          <w:b/>
          <w:sz w:val="32"/>
          <w:szCs w:val="32"/>
          <w:highlight w:val="none"/>
        </w:rPr>
        <w:t>申报潜在独角兽企业的，除满足本条第（一）项的条件外，还须满足以下条件：</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1.企业成立时间</w:t>
      </w:r>
      <w:r>
        <w:rPr>
          <w:rFonts w:hint="eastAsia" w:ascii="仿宋" w:hAnsi="仿宋" w:eastAsia="仿宋"/>
          <w:sz w:val="32"/>
          <w:szCs w:val="32"/>
          <w:highlight w:val="none"/>
        </w:rPr>
        <w:t>不满</w:t>
      </w:r>
      <w:r>
        <w:rPr>
          <w:rFonts w:ascii="仿宋" w:hAnsi="仿宋" w:eastAsia="仿宋"/>
          <w:sz w:val="32"/>
          <w:szCs w:val="32"/>
          <w:highlight w:val="none"/>
        </w:rPr>
        <w:t>10年；</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2.获得过私募投资，且尚未上市（不含新三板挂牌）；</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3.企业成立</w:t>
      </w:r>
      <w:r>
        <w:rPr>
          <w:rFonts w:hint="eastAsia" w:ascii="仿宋" w:hAnsi="仿宋" w:eastAsia="仿宋"/>
          <w:sz w:val="32"/>
          <w:szCs w:val="32"/>
          <w:highlight w:val="none"/>
        </w:rPr>
        <w:t>不满</w:t>
      </w:r>
      <w:r>
        <w:rPr>
          <w:rFonts w:ascii="仿宋" w:hAnsi="仿宋" w:eastAsia="仿宋"/>
          <w:sz w:val="32"/>
          <w:szCs w:val="32"/>
          <w:highlight w:val="none"/>
        </w:rPr>
        <w:t>5年，估值人民币6亿元</w:t>
      </w:r>
      <w:r>
        <w:rPr>
          <w:rFonts w:hint="eastAsia" w:ascii="仿宋" w:hAnsi="仿宋" w:eastAsia="仿宋"/>
          <w:sz w:val="32"/>
          <w:szCs w:val="32"/>
          <w:highlight w:val="none"/>
        </w:rPr>
        <w:t>（含）以上</w:t>
      </w:r>
      <w:r>
        <w:rPr>
          <w:rFonts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4.企业成立5至9年的，估值人民币30亿元</w:t>
      </w:r>
      <w:r>
        <w:rPr>
          <w:rFonts w:hint="eastAsia" w:ascii="仿宋" w:hAnsi="仿宋" w:eastAsia="仿宋"/>
          <w:sz w:val="32"/>
          <w:szCs w:val="32"/>
          <w:highlight w:val="none"/>
        </w:rPr>
        <w:t>（含）以上</w:t>
      </w:r>
      <w:r>
        <w:rPr>
          <w:rFonts w:ascii="仿宋" w:hAnsi="仿宋" w:eastAsia="仿宋"/>
          <w:sz w:val="32"/>
          <w:szCs w:val="32"/>
          <w:highlight w:val="none"/>
        </w:rPr>
        <w:t>。</w:t>
      </w:r>
    </w:p>
    <w:p>
      <w:pPr>
        <w:spacing w:line="560" w:lineRule="exact"/>
        <w:ind w:firstLine="643" w:firstLineChars="200"/>
        <w:rPr>
          <w:rFonts w:ascii="楷体" w:hAnsi="楷体" w:eastAsia="楷体"/>
          <w:b/>
          <w:sz w:val="32"/>
          <w:szCs w:val="32"/>
          <w:highlight w:val="none"/>
        </w:rPr>
      </w:pPr>
      <w:r>
        <w:rPr>
          <w:rFonts w:hint="eastAsia" w:ascii="楷体" w:hAnsi="楷体" w:eastAsia="楷体"/>
          <w:b/>
          <w:sz w:val="32"/>
          <w:szCs w:val="32"/>
          <w:highlight w:val="none"/>
        </w:rPr>
        <w:t>（四）申报种子独角兽企业的，除满足本条第（一）项的条件外，还须满足以下条件：</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1.企业成立时间</w:t>
      </w:r>
      <w:r>
        <w:rPr>
          <w:rFonts w:hint="eastAsia" w:ascii="仿宋" w:hAnsi="仿宋" w:eastAsia="仿宋"/>
          <w:sz w:val="32"/>
          <w:szCs w:val="32"/>
          <w:highlight w:val="none"/>
        </w:rPr>
        <w:t>不满</w:t>
      </w:r>
      <w:r>
        <w:rPr>
          <w:rFonts w:ascii="仿宋" w:hAnsi="仿宋" w:eastAsia="仿宋"/>
          <w:sz w:val="32"/>
          <w:szCs w:val="32"/>
          <w:highlight w:val="none"/>
        </w:rPr>
        <w:t>5年；</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2.属于新技术、新产业、新业态和新模式等四新领域，具有跨界、平台、自成长等属性；</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3.获得过投资，且尚未上市（不含新三板挂牌）；</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4.企业估值人民币1亿元（含）</w:t>
      </w:r>
      <w:r>
        <w:rPr>
          <w:rFonts w:hint="eastAsia" w:ascii="仿宋" w:hAnsi="仿宋" w:eastAsia="仿宋"/>
          <w:sz w:val="32"/>
          <w:szCs w:val="32"/>
          <w:highlight w:val="none"/>
        </w:rPr>
        <w:t>以上</w:t>
      </w:r>
      <w:r>
        <w:rPr>
          <w:rFonts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第四章 认定程序及资助政策</w:t>
      </w:r>
    </w:p>
    <w:p>
      <w:pPr>
        <w:spacing w:line="560" w:lineRule="exact"/>
        <w:jc w:val="center"/>
        <w:rPr>
          <w:rFonts w:ascii="黑体" w:hAnsi="黑体" w:eastAsia="黑体" w:cs="黑体"/>
          <w:sz w:val="32"/>
          <w:szCs w:val="32"/>
          <w:highlight w:val="none"/>
        </w:rPr>
      </w:pP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八</w:t>
      </w:r>
      <w:r>
        <w:rPr>
          <w:rFonts w:ascii="黑体" w:hAnsi="黑体" w:eastAsia="黑体" w:cs="黑体"/>
          <w:sz w:val="32"/>
          <w:szCs w:val="32"/>
          <w:highlight w:val="none"/>
        </w:rPr>
        <w:t>条</w:t>
      </w:r>
      <w:r>
        <w:rPr>
          <w:rFonts w:ascii="仿宋" w:hAnsi="仿宋" w:eastAsia="仿宋"/>
          <w:sz w:val="32"/>
          <w:szCs w:val="32"/>
          <w:highlight w:val="none"/>
          <w:lang w:bidi="ar"/>
        </w:rPr>
        <w:t xml:space="preserve"> 佛山高新区管委会按照“申报、评审、审议、公示</w:t>
      </w:r>
      <w:r>
        <w:rPr>
          <w:rFonts w:hint="eastAsia" w:ascii="仿宋" w:hAnsi="仿宋" w:eastAsia="仿宋"/>
          <w:sz w:val="32"/>
          <w:szCs w:val="32"/>
          <w:highlight w:val="none"/>
          <w:lang w:bidi="ar"/>
        </w:rPr>
        <w:t>、</w:t>
      </w:r>
      <w:r>
        <w:rPr>
          <w:rFonts w:ascii="仿宋" w:hAnsi="仿宋" w:eastAsia="仿宋"/>
          <w:sz w:val="32"/>
          <w:szCs w:val="32"/>
          <w:highlight w:val="none"/>
          <w:lang w:bidi="ar"/>
        </w:rPr>
        <w:t>公布”流程，开展</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lang w:bidi="ar"/>
        </w:rPr>
        <w:t>企业认定工作。</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（一）申报</w:t>
      </w:r>
    </w:p>
    <w:p>
      <w:pPr>
        <w:autoSpaceDE w:val="0"/>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1.</w:t>
      </w:r>
      <w:r>
        <w:rPr>
          <w:rFonts w:ascii="仿宋" w:hAnsi="仿宋" w:eastAsia="仿宋"/>
          <w:sz w:val="32"/>
          <w:szCs w:val="32"/>
          <w:highlight w:val="none"/>
        </w:rPr>
        <w:t>科技创新局</w:t>
      </w:r>
      <w:r>
        <w:rPr>
          <w:rFonts w:ascii="仿宋" w:hAnsi="仿宋" w:eastAsia="仿宋"/>
          <w:sz w:val="32"/>
          <w:szCs w:val="32"/>
          <w:highlight w:val="none"/>
          <w:lang w:bidi="ar"/>
        </w:rPr>
        <w:t>编制申报指南及通知，明确项目支持对象、组织形式、申报要求、申报时间、申报流程、材料要求等内容，申报指南和通知在“佛山扶持通”进行发布。</w:t>
      </w:r>
    </w:p>
    <w:p>
      <w:pPr>
        <w:autoSpaceDE w:val="0"/>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2.申报单位登陆“佛山扶持通”，按照当年度发布的申报指南及通知要求在线填写申请表，并上传相关材料。</w:t>
      </w:r>
      <w:r>
        <w:rPr>
          <w:rFonts w:ascii="仿宋" w:hAnsi="仿宋" w:eastAsia="仿宋"/>
          <w:iCs/>
          <w:sz w:val="32"/>
          <w:szCs w:val="32"/>
          <w:highlight w:val="none"/>
          <w:shd w:val="clear" w:color="auto" w:fill="FFFFFF"/>
          <w:lang w:bidi="ar"/>
        </w:rPr>
        <w:t>各园管理局对申报材料进行</w:t>
      </w:r>
      <w:r>
        <w:rPr>
          <w:rFonts w:ascii="仿宋" w:hAnsi="仿宋" w:eastAsia="仿宋"/>
          <w:sz w:val="32"/>
          <w:szCs w:val="32"/>
          <w:highlight w:val="none"/>
          <w:lang w:bidi="ar"/>
        </w:rPr>
        <w:t>初审。初审通过后，申报单位按要求提交纸质材料。</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lang w:bidi="ar"/>
        </w:rPr>
        <w:t>3.申报材料包括但不限于以下内容：</w:t>
      </w:r>
      <w:r>
        <w:rPr>
          <w:rFonts w:ascii="仿宋" w:hAnsi="仿宋" w:eastAsia="仿宋"/>
          <w:sz w:val="32"/>
          <w:szCs w:val="32"/>
          <w:highlight w:val="none"/>
        </w:rPr>
        <w:t>（1）佛山高新区独角兽（潜在、种子）企业项目申报书；（2）企业营业执照；（3）经审计的企业近</w:t>
      </w:r>
      <w:r>
        <w:rPr>
          <w:rFonts w:hint="eastAsia" w:ascii="仿宋" w:hAnsi="仿宋" w:eastAsia="仿宋"/>
          <w:sz w:val="32"/>
          <w:szCs w:val="32"/>
          <w:highlight w:val="none"/>
        </w:rPr>
        <w:t>三</w:t>
      </w:r>
      <w:r>
        <w:rPr>
          <w:rFonts w:ascii="仿宋" w:hAnsi="仿宋" w:eastAsia="仿宋"/>
          <w:sz w:val="32"/>
          <w:szCs w:val="32"/>
          <w:highlight w:val="none"/>
        </w:rPr>
        <w:t>年财务审计报告；（4）股权投资协议、投资款到账证明（银行回单）、验资报告或其它融资</w:t>
      </w:r>
      <w:r>
        <w:rPr>
          <w:rFonts w:hint="eastAsia" w:ascii="仿宋" w:hAnsi="仿宋" w:eastAsia="仿宋"/>
          <w:sz w:val="32"/>
          <w:szCs w:val="32"/>
          <w:highlight w:val="none"/>
        </w:rPr>
        <w:t>佐证</w:t>
      </w:r>
      <w:r>
        <w:rPr>
          <w:rFonts w:ascii="仿宋" w:hAnsi="仿宋" w:eastAsia="仿宋"/>
          <w:sz w:val="32"/>
          <w:szCs w:val="32"/>
          <w:highlight w:val="none"/>
        </w:rPr>
        <w:t>材料；（5）其他</w:t>
      </w:r>
      <w:r>
        <w:rPr>
          <w:rFonts w:hint="eastAsia" w:ascii="仿宋" w:hAnsi="仿宋" w:eastAsia="仿宋"/>
          <w:sz w:val="32"/>
          <w:szCs w:val="32"/>
          <w:highlight w:val="none"/>
        </w:rPr>
        <w:t>佐证</w:t>
      </w:r>
      <w:r>
        <w:rPr>
          <w:rFonts w:ascii="仿宋" w:hAnsi="仿宋" w:eastAsia="仿宋"/>
          <w:sz w:val="32"/>
          <w:szCs w:val="32"/>
          <w:highlight w:val="none"/>
        </w:rPr>
        <w:t>材料，包括知识产权、研发平台、人才计划、高新技术企业资质等相关</w:t>
      </w:r>
      <w:r>
        <w:rPr>
          <w:rFonts w:hint="eastAsia" w:ascii="仿宋" w:hAnsi="仿宋" w:eastAsia="仿宋"/>
          <w:sz w:val="32"/>
          <w:szCs w:val="32"/>
          <w:highlight w:val="none"/>
        </w:rPr>
        <w:t>佐证</w:t>
      </w:r>
      <w:r>
        <w:rPr>
          <w:rFonts w:ascii="仿宋" w:hAnsi="仿宋" w:eastAsia="仿宋"/>
          <w:sz w:val="32"/>
          <w:szCs w:val="32"/>
          <w:highlight w:val="none"/>
        </w:rPr>
        <w:t>文件；（6）佛山高新区项目申报单位信息采集表；（7）企业承诺书；（8）申报指南中要求的其他材料。</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（二）评审</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rPr>
        <w:t>科技创新局</w:t>
      </w:r>
      <w:r>
        <w:rPr>
          <w:rFonts w:ascii="仿宋" w:hAnsi="仿宋" w:eastAsia="仿宋"/>
          <w:sz w:val="32"/>
          <w:szCs w:val="32"/>
          <w:highlight w:val="none"/>
          <w:lang w:bidi="ar"/>
        </w:rPr>
        <w:t>或受托第三方机构组织专家进行评审。专家评审主要分为书面评审、路演答辩和现场考察三个环节。</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书面评审可采取线上评审或线下评审方式，由评审专家组根据申报指南中明确的申报条件和要求对申报单位提交的申报材料进行评审，形成专家组书面评审意见。</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路演答辩由评审专家组与申报单位代表共同参与，现场须从专家组中推选一名专家组组长负责组织路演答辩，申报单位代表按要求进行路演，并现场回答专家组提出的相关问题，经充分讨论后由专家组组长综合专家组成员意见形成合议专家意见。</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现场考察由评审专家组赴申报单位进行实地走访考察，实地了解申报单位发展状况等情况，形成专家组现场考察意见。</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经过以上三个环节后，最终形成佛山高新区</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lang w:bidi="ar"/>
        </w:rPr>
        <w:t>企业专家推荐名单。</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（三）审议</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lang w:bidi="ar"/>
        </w:rPr>
        <w:t>推荐名单经佛山高新区管委会主任办公会议讨论研究后，形成拟认定名单。</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（四）公示</w:t>
      </w:r>
    </w:p>
    <w:p>
      <w:pPr>
        <w:spacing w:line="560" w:lineRule="exact"/>
        <w:ind w:firstLine="640" w:firstLineChars="200"/>
        <w:rPr>
          <w:rFonts w:ascii="仿宋" w:hAnsi="仿宋" w:eastAsia="仿宋"/>
          <w:sz w:val="32"/>
          <w:szCs w:val="32"/>
          <w:highlight w:val="none"/>
          <w:lang w:bidi="ar"/>
        </w:rPr>
      </w:pPr>
      <w:r>
        <w:rPr>
          <w:rFonts w:ascii="仿宋" w:hAnsi="仿宋" w:eastAsia="仿宋"/>
          <w:sz w:val="32"/>
          <w:szCs w:val="32"/>
          <w:highlight w:val="none"/>
        </w:rPr>
        <w:t>科技创新局</w:t>
      </w:r>
      <w:r>
        <w:rPr>
          <w:rFonts w:ascii="仿宋" w:hAnsi="仿宋" w:eastAsia="仿宋"/>
          <w:sz w:val="32"/>
          <w:szCs w:val="32"/>
          <w:highlight w:val="none"/>
          <w:lang w:bidi="ar"/>
        </w:rPr>
        <w:t>将拟认定名单在“佛山扶持通”进行公示，公示期为不低于5个工作日。公示期内接到相关异议的，由各园管理局配合</w:t>
      </w:r>
      <w:r>
        <w:rPr>
          <w:rFonts w:ascii="仿宋" w:hAnsi="仿宋" w:eastAsia="仿宋"/>
          <w:sz w:val="32"/>
          <w:szCs w:val="32"/>
          <w:highlight w:val="none"/>
        </w:rPr>
        <w:t>科技创新局</w:t>
      </w:r>
      <w:r>
        <w:rPr>
          <w:rFonts w:ascii="仿宋" w:hAnsi="仿宋" w:eastAsia="仿宋"/>
          <w:sz w:val="32"/>
          <w:szCs w:val="32"/>
          <w:highlight w:val="none"/>
          <w:lang w:bidi="ar"/>
        </w:rPr>
        <w:t>调查核实并提出处理意见，</w:t>
      </w:r>
      <w:r>
        <w:rPr>
          <w:rFonts w:ascii="仿宋" w:hAnsi="仿宋" w:eastAsia="仿宋"/>
          <w:sz w:val="32"/>
          <w:szCs w:val="32"/>
          <w:highlight w:val="none"/>
        </w:rPr>
        <w:t>处理意见报佛山高新区管委会主任办公会议审议。</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（五）公布</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lang w:bidi="ar"/>
        </w:rPr>
        <w:t>公示无异议</w:t>
      </w:r>
      <w:r>
        <w:rPr>
          <w:rFonts w:hint="eastAsia" w:ascii="仿宋" w:hAnsi="仿宋" w:eastAsia="仿宋"/>
          <w:sz w:val="32"/>
          <w:szCs w:val="32"/>
          <w:highlight w:val="none"/>
          <w:lang w:bidi="ar"/>
        </w:rPr>
        <w:t>或异议不成立的</w:t>
      </w:r>
      <w:r>
        <w:rPr>
          <w:rFonts w:ascii="仿宋" w:hAnsi="仿宋" w:eastAsia="仿宋"/>
          <w:sz w:val="32"/>
          <w:szCs w:val="32"/>
          <w:highlight w:val="none"/>
          <w:lang w:bidi="ar"/>
        </w:rPr>
        <w:t>，认定名单在“佛山扶持通”对外公开发布。</w:t>
      </w:r>
    </w:p>
    <w:p>
      <w:pPr>
        <w:spacing w:line="560" w:lineRule="exact"/>
        <w:ind w:firstLine="640" w:firstLineChars="200"/>
        <w:rPr>
          <w:rFonts w:ascii="仿宋" w:hAnsi="仿宋" w:eastAsia="仿宋"/>
          <w:sz w:val="32"/>
          <w:szCs w:val="32"/>
          <w:highlight w:val="none"/>
          <w:lang w:bidi="ar"/>
        </w:rPr>
      </w:pPr>
      <w:r>
        <w:rPr>
          <w:rFonts w:ascii="黑体" w:hAnsi="黑体" w:eastAsia="黑体" w:cs="黑体"/>
          <w:sz w:val="32"/>
          <w:szCs w:val="32"/>
          <w:highlight w:val="none"/>
        </w:rPr>
        <w:t>第</w:t>
      </w:r>
      <w:r>
        <w:rPr>
          <w:rFonts w:hint="eastAsia" w:ascii="黑体" w:hAnsi="黑体" w:eastAsia="黑体" w:cs="黑体"/>
          <w:sz w:val="32"/>
          <w:szCs w:val="32"/>
          <w:highlight w:val="none"/>
        </w:rPr>
        <w:t>九</w:t>
      </w:r>
      <w:r>
        <w:rPr>
          <w:rFonts w:ascii="黑体" w:hAnsi="黑体" w:eastAsia="黑体" w:cs="黑体"/>
          <w:sz w:val="32"/>
          <w:szCs w:val="32"/>
          <w:highlight w:val="none"/>
        </w:rPr>
        <w:t>条</w:t>
      </w:r>
      <w:r>
        <w:rPr>
          <w:rFonts w:ascii="仿宋" w:hAnsi="仿宋" w:eastAsia="仿宋"/>
          <w:sz w:val="32"/>
          <w:szCs w:val="32"/>
          <w:highlight w:val="none"/>
          <w:lang w:bidi="ar"/>
        </w:rPr>
        <w:t xml:space="preserve"> 佛山高新区</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lang w:bidi="ar"/>
        </w:rPr>
        <w:t>企业扶持政策包括以下方面：</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（一）加强企业认定奖励</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对首次认定为佛山高新区独角兽企业的，一次性给予1000万元奖补；对首次认定为佛山高新区潜在独角兽企业、种子独角兽企业的，分别一次性给予500万元、100万元奖补。</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（二）强化企业落地奖补</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近</w:t>
      </w:r>
      <w:r>
        <w:rPr>
          <w:rFonts w:hint="eastAsia" w:ascii="仿宋" w:hAnsi="仿宋" w:eastAsia="仿宋"/>
          <w:sz w:val="32"/>
          <w:szCs w:val="32"/>
          <w:highlight w:val="none"/>
        </w:rPr>
        <w:t>两</w:t>
      </w:r>
      <w:r>
        <w:rPr>
          <w:rFonts w:ascii="仿宋" w:hAnsi="仿宋" w:eastAsia="仿宋"/>
          <w:sz w:val="32"/>
          <w:szCs w:val="32"/>
          <w:highlight w:val="none"/>
        </w:rPr>
        <w:t>年曾入选国内外独角兽榜单的</w:t>
      </w:r>
      <w:r>
        <w:rPr>
          <w:rFonts w:hint="eastAsia" w:ascii="仿宋" w:hAnsi="仿宋" w:eastAsia="仿宋"/>
          <w:sz w:val="32"/>
          <w:szCs w:val="32"/>
          <w:highlight w:val="none"/>
        </w:rPr>
        <w:t>市外</w:t>
      </w:r>
      <w:r>
        <w:rPr>
          <w:rFonts w:ascii="仿宋" w:hAnsi="仿宋" w:eastAsia="仿宋"/>
          <w:sz w:val="32"/>
          <w:szCs w:val="32"/>
          <w:highlight w:val="none"/>
        </w:rPr>
        <w:t>企业，整体搬迁至佛山高新区或在佛山高新区设立独立法人的总部基地、研发基地，且实收资本2000万元（含）以上的，按实收资本的3%给予一次性奖补，单个企业最高不超过1000万元。符合上述条件的企业，可享受本政策其他扶持条款。</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（三）积极开展靶向服务</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针对</w:t>
      </w:r>
      <w:r>
        <w:rPr>
          <w:rFonts w:hint="eastAsia" w:ascii="仿宋" w:hAnsi="仿宋" w:eastAsia="仿宋"/>
          <w:sz w:val="32"/>
          <w:szCs w:val="32"/>
          <w:highlight w:val="none"/>
        </w:rPr>
        <w:t>认定的独角兽（潜在、种子）</w:t>
      </w:r>
      <w:r>
        <w:rPr>
          <w:rFonts w:ascii="仿宋" w:hAnsi="仿宋" w:eastAsia="仿宋"/>
          <w:sz w:val="32"/>
          <w:szCs w:val="32"/>
          <w:highlight w:val="none"/>
        </w:rPr>
        <w:t>企业，成立由佛山高新区相关部门负责人牵头设立的独角兽企业、潜在独角兽企业、种子独角兽服务专班，开展“一企一策”靶向服务，协调解决企业发展中存在的突出问题。</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（四）加强前沿技术场景建设</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定期发布涵盖智能制造、智慧城市等重点领域的应用场景清单,支持鼓励区内外独角兽企业参与灯塔工厂培育、前沿技术场景应用示范等重点项目的建设。支持企业在智能装备、机器人、增材制造、新能源汽车、工业互联网等产业领域的首台（套）重大技术装备、重点新材料及研发技术服务的推广和试用。</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（五）加大企业研发支持力度</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对认定的潜在独角兽和种子独角兽企业，</w:t>
      </w:r>
      <w:r>
        <w:rPr>
          <w:rFonts w:ascii="仿宋" w:hAnsi="仿宋" w:eastAsia="仿宋"/>
          <w:sz w:val="32"/>
          <w:szCs w:val="32"/>
          <w:highlight w:val="none"/>
          <w:shd w:val="clear" w:color="auto" w:fill="FFFFFF"/>
        </w:rPr>
        <w:t>按认定当年发生的可加计扣除研发费用总额的20%给予额外补助</w:t>
      </w:r>
      <w:r>
        <w:rPr>
          <w:rFonts w:ascii="仿宋" w:hAnsi="仿宋" w:eastAsia="仿宋"/>
          <w:sz w:val="32"/>
          <w:szCs w:val="32"/>
          <w:highlight w:val="none"/>
        </w:rPr>
        <w:t>，最高分别不超过300万元和100万元。</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（六）支持企业融资</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对认定的潜在独角兽企业和种子独角兽企业，在认定当年获得私募风险投资机构投资的，按企业获投资额的3%给予奖补，每家企业每年奖补最高不超过300万和100万；对于认定的潜在独角兽企业和种子独角兽企业，因扩大生产规模、加强技术研发、探索模式创新等获得银行贷款的，对企业在认定当年支付银行贷款利息总额的30%给予一次性贴息，每家企业每年支持最高不超过100万元。</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（七）支持企业上市发行股票</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支持企业进行股份制改造、上市发行股票，参照《佛山市金融促进民营经济高质量发展若干政策措施》（佛府办〔2018〕42号）要求，在不超过市、区两级给予的最高奖补前提下，对成功股份制改造的企业给予最高不超过100万元奖补；对在境内外证券交易所上市发行股票的企业，按企业首发募集资金额度的0.5%给予一次性奖补，最高不超过1000万元。</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（八）保障企业发展空间</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对发展较快的企业，依法依规优先保障企业生产经营用房、建设用地和人才公寓需求，并预留后续发展空间。</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（九）提升载体孵化育成能力</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对佛山高新区内省级以上科技企业孵化器和众创空间，每成功培育一家种子独角兽企业，给予载体运营机构20万元奖补，每家载体每年最高不超过100万元。支持佛山高新区内企业通过业务拆分、对外投资等方式孕育孵化种子独角兽企业，企业每培育一家种子独角兽企业，给予50万元奖补。</w:t>
      </w:r>
    </w:p>
    <w:p>
      <w:pPr>
        <w:spacing w:line="560" w:lineRule="exact"/>
        <w:ind w:firstLine="643" w:firstLineChars="200"/>
        <w:rPr>
          <w:rFonts w:ascii="楷体" w:hAnsi="楷体" w:eastAsia="楷体"/>
          <w:b/>
          <w:sz w:val="32"/>
          <w:szCs w:val="32"/>
          <w:highlight w:val="none"/>
        </w:rPr>
      </w:pPr>
      <w:r>
        <w:rPr>
          <w:rFonts w:ascii="楷体" w:hAnsi="楷体" w:eastAsia="楷体"/>
          <w:b/>
          <w:sz w:val="32"/>
          <w:szCs w:val="32"/>
          <w:highlight w:val="none"/>
        </w:rPr>
        <w:t>（十）支持引进独角兽企业</w:t>
      </w:r>
    </w:p>
    <w:p>
      <w:pPr>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鼓励第三方机构推荐独角兽企业落户佛山高新区，每成功引进一家独角兽企业总部(或独立法人区域总部)落户佛山高新区，给予举荐机构50万元奖补。</w:t>
      </w:r>
    </w:p>
    <w:p>
      <w:pPr>
        <w:spacing w:line="560" w:lineRule="exact"/>
        <w:ind w:firstLine="643" w:firstLineChars="200"/>
        <w:rPr>
          <w:rFonts w:ascii="仿宋" w:hAnsi="仿宋" w:eastAsia="仿宋"/>
          <w:b/>
          <w:bCs/>
          <w:sz w:val="32"/>
          <w:szCs w:val="32"/>
          <w:highlight w:val="none"/>
          <w:shd w:val="clear" w:color="auto" w:fill="FFFFFF"/>
        </w:rPr>
      </w:pPr>
      <w:r>
        <w:rPr>
          <w:rFonts w:ascii="楷体" w:hAnsi="楷体" w:eastAsia="楷体"/>
          <w:b/>
          <w:sz w:val="32"/>
          <w:szCs w:val="32"/>
          <w:highlight w:val="none"/>
        </w:rPr>
        <w:t>（十一）促进企业加强外部交流</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加强对接国际先进理念与技术，每年组织两期企业高层管理人员学习交流会，到国内外知名企业、创新服务机构等学习借鉴其经营理念、管理模式以及技术创新经验，学习交流活动涉及的培训费、交通费、住宿费等相关费用由管委会承担。</w:t>
      </w:r>
    </w:p>
    <w:p>
      <w:pPr>
        <w:spacing w:line="560" w:lineRule="exact"/>
        <w:ind w:firstLine="640" w:firstLineChars="200"/>
        <w:rPr>
          <w:rFonts w:ascii="仿宋" w:hAnsi="仿宋" w:eastAsia="仿宋"/>
          <w:sz w:val="32"/>
          <w:szCs w:val="32"/>
          <w:highlight w:val="none"/>
          <w:lang w:bidi="ar"/>
        </w:rPr>
      </w:pPr>
      <w:r>
        <w:rPr>
          <w:rFonts w:ascii="黑体" w:hAnsi="黑体" w:eastAsia="黑体" w:cs="黑体"/>
          <w:sz w:val="32"/>
          <w:szCs w:val="32"/>
          <w:highlight w:val="none"/>
        </w:rPr>
        <w:t xml:space="preserve">第十条 </w:t>
      </w:r>
      <w:r>
        <w:rPr>
          <w:rFonts w:ascii="仿宋" w:hAnsi="仿宋" w:eastAsia="仿宋"/>
          <w:sz w:val="32"/>
          <w:szCs w:val="32"/>
          <w:highlight w:val="none"/>
          <w:lang w:bidi="ar"/>
        </w:rPr>
        <w:t>鼓励各园管理局根据实际给予配套支持。</w:t>
      </w:r>
    </w:p>
    <w:p>
      <w:pPr>
        <w:spacing w:line="560" w:lineRule="exact"/>
        <w:ind w:firstLine="640" w:firstLineChars="200"/>
        <w:rPr>
          <w:rFonts w:ascii="仿宋" w:hAnsi="仿宋" w:eastAsia="仿宋"/>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第五章 资金拨付及管理</w:t>
      </w:r>
    </w:p>
    <w:p>
      <w:pPr>
        <w:spacing w:line="560" w:lineRule="exact"/>
        <w:jc w:val="center"/>
        <w:rPr>
          <w:rFonts w:ascii="黑体" w:hAnsi="黑体" w:eastAsia="黑体" w:cs="黑体"/>
          <w:sz w:val="32"/>
          <w:szCs w:val="32"/>
          <w:highlight w:val="none"/>
        </w:rPr>
      </w:pPr>
    </w:p>
    <w:p>
      <w:pPr>
        <w:spacing w:line="560" w:lineRule="exact"/>
        <w:ind w:firstLine="640" w:firstLineChars="200"/>
        <w:rPr>
          <w:rFonts w:ascii="仿宋" w:hAnsi="仿宋" w:eastAsia="仿宋"/>
          <w:sz w:val="32"/>
          <w:szCs w:val="32"/>
          <w:highlight w:val="none"/>
          <w:lang w:bidi="ar"/>
        </w:rPr>
      </w:pPr>
      <w:r>
        <w:rPr>
          <w:rFonts w:ascii="黑体" w:hAnsi="黑体" w:eastAsia="黑体" w:cs="黑体"/>
          <w:sz w:val="32"/>
          <w:szCs w:val="32"/>
          <w:highlight w:val="none"/>
        </w:rPr>
        <w:t>第十</w:t>
      </w:r>
      <w:r>
        <w:rPr>
          <w:rFonts w:hint="eastAsia" w:ascii="黑体" w:hAnsi="黑体" w:eastAsia="黑体" w:cs="黑体"/>
          <w:sz w:val="32"/>
          <w:szCs w:val="32"/>
          <w:highlight w:val="none"/>
        </w:rPr>
        <w:t>一</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佛山高新区</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lang w:bidi="ar"/>
        </w:rPr>
        <w:t>企业认定</w:t>
      </w:r>
      <w:r>
        <w:rPr>
          <w:rFonts w:hint="eastAsia" w:ascii="仿宋" w:hAnsi="仿宋" w:eastAsia="仿宋"/>
          <w:sz w:val="32"/>
          <w:szCs w:val="32"/>
          <w:highlight w:val="none"/>
          <w:lang w:bidi="ar"/>
        </w:rPr>
        <w:t>名单公布</w:t>
      </w:r>
      <w:r>
        <w:rPr>
          <w:rFonts w:ascii="仿宋" w:hAnsi="仿宋" w:eastAsia="仿宋"/>
          <w:sz w:val="32"/>
          <w:szCs w:val="32"/>
          <w:highlight w:val="none"/>
          <w:lang w:bidi="ar"/>
        </w:rPr>
        <w:t>后，按照</w:t>
      </w:r>
      <w:r>
        <w:rPr>
          <w:rFonts w:hint="eastAsia" w:ascii="仿宋" w:hAnsi="仿宋" w:eastAsia="仿宋"/>
          <w:sz w:val="32"/>
          <w:szCs w:val="32"/>
          <w:highlight w:val="none"/>
          <w:lang w:bidi="ar"/>
        </w:rPr>
        <w:t>《</w:t>
      </w:r>
      <w:r>
        <w:rPr>
          <w:rFonts w:ascii="仿宋" w:hAnsi="仿宋" w:eastAsia="仿宋"/>
          <w:sz w:val="32"/>
          <w:szCs w:val="32"/>
          <w:highlight w:val="none"/>
          <w:lang w:bidi="ar"/>
        </w:rPr>
        <w:t>佛山高新</w:t>
      </w:r>
      <w:r>
        <w:rPr>
          <w:rFonts w:hint="eastAsia" w:ascii="仿宋" w:hAnsi="仿宋" w:eastAsia="仿宋"/>
          <w:sz w:val="32"/>
          <w:szCs w:val="32"/>
          <w:highlight w:val="none"/>
          <w:lang w:bidi="ar"/>
        </w:rPr>
        <w:t>技术</w:t>
      </w:r>
      <w:r>
        <w:rPr>
          <w:rFonts w:ascii="仿宋" w:hAnsi="仿宋" w:eastAsia="仿宋"/>
          <w:sz w:val="32"/>
          <w:szCs w:val="32"/>
          <w:highlight w:val="none"/>
          <w:lang w:bidi="ar"/>
        </w:rPr>
        <w:t>产业开发区财政专项经费支出管理办法</w:t>
      </w:r>
      <w:r>
        <w:rPr>
          <w:rFonts w:hint="eastAsia" w:ascii="仿宋" w:hAnsi="仿宋" w:eastAsia="仿宋"/>
          <w:sz w:val="32"/>
          <w:szCs w:val="32"/>
          <w:highlight w:val="none"/>
          <w:lang w:bidi="ar"/>
        </w:rPr>
        <w:t>》</w:t>
      </w:r>
      <w:r>
        <w:rPr>
          <w:rFonts w:ascii="仿宋" w:hAnsi="仿宋" w:eastAsia="仿宋"/>
          <w:sz w:val="32"/>
          <w:szCs w:val="32"/>
          <w:highlight w:val="none"/>
          <w:lang w:bidi="ar"/>
        </w:rPr>
        <w:t>规定审批程序，做好资金支出审批。</w:t>
      </w:r>
      <w:r>
        <w:rPr>
          <w:rFonts w:ascii="仿宋" w:hAnsi="仿宋" w:eastAsia="仿宋"/>
          <w:sz w:val="32"/>
          <w:szCs w:val="32"/>
          <w:highlight w:val="none"/>
        </w:rPr>
        <w:t>科技创新局</w:t>
      </w:r>
      <w:r>
        <w:rPr>
          <w:rFonts w:ascii="仿宋" w:hAnsi="仿宋" w:eastAsia="仿宋"/>
          <w:sz w:val="32"/>
          <w:szCs w:val="32"/>
          <w:highlight w:val="none"/>
          <w:lang w:bidi="ar"/>
        </w:rPr>
        <w:t>根据各园管理局项目申报情况，申请划拨对应项目资助资金给各园管理局，各园管理局划拨资助资金及配套支持资金（如有）至项目承担单位。</w:t>
      </w: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第十</w:t>
      </w:r>
      <w:r>
        <w:rPr>
          <w:rFonts w:hint="eastAsia" w:ascii="黑体" w:hAnsi="黑体" w:eastAsia="黑体" w:cs="黑体"/>
          <w:sz w:val="32"/>
          <w:szCs w:val="32"/>
          <w:highlight w:val="none"/>
        </w:rPr>
        <w:t>二</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lang w:bidi="ar"/>
        </w:rPr>
        <w:t>企业认定及资助实行信息公开管理，除涉及保密要求等特殊情况不予公开之外，按照</w:t>
      </w:r>
      <w:r>
        <w:rPr>
          <w:rFonts w:hint="eastAsia" w:ascii="仿宋" w:hAnsi="仿宋" w:eastAsia="仿宋"/>
          <w:sz w:val="32"/>
          <w:szCs w:val="32"/>
          <w:highlight w:val="none"/>
          <w:lang w:bidi="ar"/>
        </w:rPr>
        <w:t>《</w:t>
      </w:r>
      <w:r>
        <w:rPr>
          <w:rFonts w:ascii="仿宋" w:hAnsi="仿宋" w:eastAsia="仿宋"/>
          <w:sz w:val="32"/>
          <w:szCs w:val="32"/>
          <w:highlight w:val="none"/>
          <w:lang w:bidi="ar"/>
        </w:rPr>
        <w:t>佛山高新</w:t>
      </w:r>
      <w:r>
        <w:rPr>
          <w:rFonts w:hint="eastAsia" w:ascii="仿宋" w:hAnsi="仿宋" w:eastAsia="仿宋"/>
          <w:sz w:val="32"/>
          <w:szCs w:val="32"/>
          <w:highlight w:val="none"/>
          <w:lang w:bidi="ar"/>
        </w:rPr>
        <w:t>技术</w:t>
      </w:r>
      <w:r>
        <w:rPr>
          <w:rFonts w:ascii="仿宋" w:hAnsi="仿宋" w:eastAsia="仿宋"/>
          <w:sz w:val="32"/>
          <w:szCs w:val="32"/>
          <w:highlight w:val="none"/>
          <w:lang w:bidi="ar"/>
        </w:rPr>
        <w:t>产业开发区经济发展专项资金管理办法</w:t>
      </w:r>
      <w:r>
        <w:rPr>
          <w:rFonts w:hint="eastAsia" w:ascii="仿宋" w:hAnsi="仿宋" w:eastAsia="仿宋"/>
          <w:sz w:val="32"/>
          <w:szCs w:val="32"/>
          <w:highlight w:val="none"/>
          <w:lang w:bidi="ar"/>
        </w:rPr>
        <w:t>》</w:t>
      </w:r>
      <w:r>
        <w:rPr>
          <w:rFonts w:ascii="仿宋" w:hAnsi="仿宋" w:eastAsia="仿宋"/>
          <w:sz w:val="32"/>
          <w:szCs w:val="32"/>
          <w:highlight w:val="none"/>
          <w:lang w:bidi="ar"/>
        </w:rPr>
        <w:t>的相关规定在“佛山扶持通”进行公开，主动接受社会监督。</w:t>
      </w:r>
    </w:p>
    <w:p>
      <w:pPr>
        <w:spacing w:line="560" w:lineRule="exact"/>
        <w:ind w:firstLine="640" w:firstLineChars="200"/>
        <w:rPr>
          <w:rFonts w:ascii="仿宋" w:hAnsi="仿宋" w:eastAsia="仿宋"/>
          <w:sz w:val="32"/>
          <w:szCs w:val="32"/>
          <w:highlight w:val="none"/>
          <w:lang w:bidi="ar"/>
        </w:rPr>
      </w:pPr>
      <w:r>
        <w:rPr>
          <w:rFonts w:ascii="黑体" w:hAnsi="黑体" w:eastAsia="黑体" w:cs="黑体"/>
          <w:sz w:val="32"/>
          <w:szCs w:val="32"/>
          <w:highlight w:val="none"/>
        </w:rPr>
        <w:t>第十</w:t>
      </w:r>
      <w:r>
        <w:rPr>
          <w:rFonts w:hint="eastAsia" w:ascii="黑体" w:hAnsi="黑体" w:eastAsia="黑体" w:cs="黑体"/>
          <w:sz w:val="32"/>
          <w:szCs w:val="32"/>
          <w:highlight w:val="none"/>
        </w:rPr>
        <w:t>三</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预算年度终了或预算执行完毕，由</w:t>
      </w:r>
      <w:r>
        <w:rPr>
          <w:rFonts w:ascii="仿宋" w:hAnsi="仿宋" w:eastAsia="仿宋"/>
          <w:sz w:val="32"/>
          <w:szCs w:val="32"/>
          <w:highlight w:val="none"/>
        </w:rPr>
        <w:t>科技创新局</w:t>
      </w:r>
      <w:r>
        <w:rPr>
          <w:rFonts w:ascii="仿宋" w:hAnsi="仿宋" w:eastAsia="仿宋"/>
          <w:sz w:val="32"/>
          <w:szCs w:val="32"/>
          <w:highlight w:val="none"/>
          <w:lang w:bidi="ar"/>
        </w:rPr>
        <w:t>对当年度</w:t>
      </w:r>
      <w:r>
        <w:rPr>
          <w:rFonts w:ascii="仿宋" w:hAnsi="仿宋" w:eastAsia="仿宋"/>
          <w:sz w:val="32"/>
          <w:szCs w:val="32"/>
          <w:highlight w:val="none"/>
          <w:shd w:val="clear" w:color="auto" w:fill="FFFFFF"/>
        </w:rPr>
        <w:t>独角兽（潜在、种子）</w:t>
      </w:r>
      <w:r>
        <w:rPr>
          <w:rFonts w:ascii="仿宋" w:hAnsi="仿宋" w:eastAsia="仿宋"/>
          <w:sz w:val="32"/>
          <w:szCs w:val="32"/>
          <w:highlight w:val="none"/>
          <w:lang w:bidi="ar"/>
        </w:rPr>
        <w:t>企业扶持资金的绩效指标完成情况和预算执行情况进行评价，形成自评报告报</w:t>
      </w:r>
      <w:r>
        <w:rPr>
          <w:rFonts w:ascii="仿宋" w:hAnsi="仿宋" w:eastAsia="仿宋"/>
          <w:sz w:val="32"/>
          <w:szCs w:val="32"/>
          <w:highlight w:val="none"/>
        </w:rPr>
        <w:t>规划和财政局</w:t>
      </w:r>
      <w:r>
        <w:rPr>
          <w:rFonts w:ascii="仿宋" w:hAnsi="仿宋" w:eastAsia="仿宋"/>
          <w:sz w:val="32"/>
          <w:szCs w:val="32"/>
          <w:highlight w:val="none"/>
          <w:lang w:bidi="ar"/>
        </w:rPr>
        <w:t>备案。绩效评价具体工作参照</w:t>
      </w:r>
      <w:r>
        <w:rPr>
          <w:rFonts w:hint="eastAsia" w:ascii="仿宋" w:hAnsi="仿宋" w:eastAsia="仿宋"/>
          <w:sz w:val="32"/>
          <w:szCs w:val="32"/>
          <w:highlight w:val="none"/>
          <w:lang w:bidi="ar"/>
        </w:rPr>
        <w:t>《</w:t>
      </w:r>
      <w:r>
        <w:rPr>
          <w:rFonts w:ascii="仿宋" w:hAnsi="仿宋" w:eastAsia="仿宋"/>
          <w:sz w:val="32"/>
          <w:szCs w:val="32"/>
          <w:highlight w:val="none"/>
          <w:lang w:bidi="ar"/>
        </w:rPr>
        <w:t>佛山高新</w:t>
      </w:r>
      <w:r>
        <w:rPr>
          <w:rFonts w:hint="eastAsia" w:ascii="仿宋" w:hAnsi="仿宋" w:eastAsia="仿宋"/>
          <w:sz w:val="32"/>
          <w:szCs w:val="32"/>
          <w:highlight w:val="none"/>
          <w:lang w:bidi="ar"/>
        </w:rPr>
        <w:t>技术</w:t>
      </w:r>
      <w:r>
        <w:rPr>
          <w:rFonts w:ascii="仿宋" w:hAnsi="仿宋" w:eastAsia="仿宋"/>
          <w:sz w:val="32"/>
          <w:szCs w:val="32"/>
          <w:highlight w:val="none"/>
          <w:lang w:bidi="ar"/>
        </w:rPr>
        <w:t>产业开发区经济发展专项资金管理办法</w:t>
      </w:r>
      <w:r>
        <w:rPr>
          <w:rFonts w:hint="eastAsia" w:ascii="仿宋" w:hAnsi="仿宋" w:eastAsia="仿宋"/>
          <w:sz w:val="32"/>
          <w:szCs w:val="32"/>
          <w:highlight w:val="none"/>
          <w:lang w:bidi="ar"/>
        </w:rPr>
        <w:t>》</w:t>
      </w:r>
      <w:r>
        <w:rPr>
          <w:rFonts w:ascii="仿宋" w:hAnsi="仿宋" w:eastAsia="仿宋"/>
          <w:sz w:val="32"/>
          <w:szCs w:val="32"/>
          <w:highlight w:val="none"/>
          <w:lang w:bidi="ar"/>
        </w:rPr>
        <w:t>的相关规定开展。</w:t>
      </w: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第十</w:t>
      </w:r>
      <w:r>
        <w:rPr>
          <w:rFonts w:hint="eastAsia" w:ascii="黑体" w:hAnsi="黑体" w:eastAsia="黑体" w:cs="黑体"/>
          <w:sz w:val="32"/>
          <w:szCs w:val="32"/>
          <w:highlight w:val="none"/>
        </w:rPr>
        <w:t>四</w:t>
      </w:r>
      <w:r>
        <w:rPr>
          <w:rFonts w:ascii="黑体" w:hAnsi="黑体" w:eastAsia="黑体" w:cs="黑体"/>
          <w:sz w:val="32"/>
          <w:szCs w:val="32"/>
          <w:highlight w:val="none"/>
        </w:rPr>
        <w:t>条</w:t>
      </w:r>
      <w:r>
        <w:rPr>
          <w:rFonts w:ascii="仿宋" w:hAnsi="仿宋" w:eastAsia="仿宋"/>
          <w:sz w:val="32"/>
          <w:szCs w:val="32"/>
          <w:highlight w:val="none"/>
        </w:rPr>
        <w:t xml:space="preserve"> </w:t>
      </w:r>
      <w:r>
        <w:rPr>
          <w:rFonts w:ascii="仿宋" w:hAnsi="仿宋" w:eastAsia="仿宋"/>
          <w:sz w:val="32"/>
          <w:szCs w:val="32"/>
          <w:highlight w:val="none"/>
          <w:lang w:bidi="ar"/>
        </w:rPr>
        <w:t>佛山高新区管委会计提专项资金总额1％的前期工作经费（用于下一年度预算项目入库的前期论证、立项、入库评审等）及1％的事中事后工作经费（用于本年度及以前年度项目验收考评、监督检查、内部审计、绩效管理等）。有其他文件专门就工作经费作出规定的按规定执行。</w:t>
      </w:r>
    </w:p>
    <w:p>
      <w:pPr>
        <w:spacing w:line="560" w:lineRule="exact"/>
        <w:jc w:val="center"/>
        <w:rPr>
          <w:rFonts w:ascii="仿宋" w:hAnsi="仿宋" w:eastAsia="仿宋"/>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第六章 责任追究</w:t>
      </w:r>
    </w:p>
    <w:p>
      <w:pPr>
        <w:spacing w:line="560" w:lineRule="exact"/>
        <w:jc w:val="center"/>
        <w:rPr>
          <w:rFonts w:ascii="黑体" w:hAnsi="黑体" w:eastAsia="黑体" w:cs="黑体"/>
          <w:sz w:val="32"/>
          <w:szCs w:val="32"/>
          <w:highlight w:val="none"/>
        </w:rPr>
      </w:pPr>
    </w:p>
    <w:p>
      <w:pPr>
        <w:spacing w:line="560" w:lineRule="exact"/>
        <w:ind w:firstLine="64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十五</w:t>
      </w:r>
      <w:r>
        <w:rPr>
          <w:rFonts w:ascii="黑体" w:hAnsi="黑体" w:eastAsia="黑体" w:cs="黑体"/>
          <w:sz w:val="32"/>
          <w:szCs w:val="32"/>
          <w:highlight w:val="none"/>
        </w:rPr>
        <w:t>条</w:t>
      </w:r>
      <w:r>
        <w:rPr>
          <w:rFonts w:ascii="仿宋" w:hAnsi="仿宋" w:eastAsia="仿宋"/>
          <w:sz w:val="32"/>
          <w:szCs w:val="32"/>
          <w:highlight w:val="none"/>
        </w:rPr>
        <w:t xml:space="preserve"> 对负责专项资金管理的佛山高新区管委会分管领导、部门领导、经办人员在专项资金评审、分配、审批过程中存在违法违规行为的，按照“谁审批、谁负责”的原则，视情节轻重承担相应责任。构成犯罪的，</w:t>
      </w:r>
      <w:r>
        <w:rPr>
          <w:rFonts w:hint="eastAsia" w:ascii="仿宋" w:hAnsi="仿宋" w:eastAsia="仿宋"/>
          <w:sz w:val="32"/>
          <w:szCs w:val="32"/>
          <w:highlight w:val="none"/>
        </w:rPr>
        <w:t>依法移送司法机关</w:t>
      </w:r>
      <w:r>
        <w:rPr>
          <w:rFonts w:ascii="仿宋" w:hAnsi="仿宋" w:eastAsia="仿宋"/>
          <w:sz w:val="32"/>
          <w:szCs w:val="32"/>
          <w:highlight w:val="none"/>
        </w:rPr>
        <w:t>。</w:t>
      </w:r>
      <w:r>
        <w:rPr>
          <w:rFonts w:ascii="仿宋" w:hAnsi="仿宋" w:eastAsia="仿宋"/>
          <w:sz w:val="32"/>
          <w:szCs w:val="32"/>
          <w:highlight w:val="none"/>
        </w:rPr>
        <w:br w:type="textWrapping"/>
      </w:r>
      <w:r>
        <w:rPr>
          <w:rFonts w:hint="eastAsia" w:ascii="仿宋" w:hAnsi="仿宋" w:eastAsia="仿宋"/>
          <w:sz w:val="32"/>
          <w:szCs w:val="32"/>
          <w:highlight w:val="none"/>
          <w:lang w:val="en-US" w:eastAsia="zh-CN"/>
        </w:rPr>
        <w:t xml:space="preserve">    </w:t>
      </w:r>
      <w:r>
        <w:rPr>
          <w:rFonts w:ascii="黑体" w:hAnsi="黑体" w:eastAsia="黑体" w:cs="黑体"/>
          <w:sz w:val="32"/>
          <w:szCs w:val="32"/>
          <w:highlight w:val="none"/>
        </w:rPr>
        <w:t>第</w:t>
      </w:r>
      <w:r>
        <w:rPr>
          <w:rFonts w:hint="eastAsia" w:ascii="黑体" w:hAnsi="黑体" w:eastAsia="黑体" w:cs="黑体"/>
          <w:sz w:val="32"/>
          <w:szCs w:val="32"/>
          <w:highlight w:val="none"/>
        </w:rPr>
        <w:t>十六</w:t>
      </w:r>
      <w:r>
        <w:rPr>
          <w:rFonts w:ascii="黑体" w:hAnsi="黑体" w:eastAsia="黑体" w:cs="黑体"/>
          <w:sz w:val="32"/>
          <w:szCs w:val="32"/>
          <w:highlight w:val="none"/>
        </w:rPr>
        <w:t>条</w:t>
      </w:r>
      <w:r>
        <w:rPr>
          <w:rFonts w:ascii="仿宋" w:hAnsi="仿宋" w:eastAsia="仿宋"/>
          <w:sz w:val="32"/>
          <w:szCs w:val="32"/>
          <w:highlight w:val="none"/>
        </w:rPr>
        <w:t xml:space="preserve"> 项目承担单位在财政资金申报、管理、使用过程中存在违法违规行为的，依法依规作出严肃处理，追回专项资金，5年内</w:t>
      </w:r>
      <w:r>
        <w:rPr>
          <w:rFonts w:hint="eastAsia" w:ascii="仿宋" w:hAnsi="仿宋" w:eastAsia="仿宋"/>
          <w:sz w:val="32"/>
          <w:szCs w:val="32"/>
          <w:highlight w:val="none"/>
        </w:rPr>
        <w:t>停止</w:t>
      </w:r>
      <w:r>
        <w:rPr>
          <w:rFonts w:ascii="仿宋" w:hAnsi="仿宋" w:eastAsia="仿宋"/>
          <w:sz w:val="32"/>
          <w:szCs w:val="32"/>
          <w:highlight w:val="none"/>
        </w:rPr>
        <w:t>其申报专项资金资格，并向社会公开其违法违规信息。</w:t>
      </w:r>
    </w:p>
    <w:p>
      <w:pPr>
        <w:widowControl/>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十七</w:t>
      </w:r>
      <w:r>
        <w:rPr>
          <w:rFonts w:ascii="黑体" w:hAnsi="黑体" w:eastAsia="黑体" w:cs="黑体"/>
          <w:sz w:val="32"/>
          <w:szCs w:val="32"/>
          <w:highlight w:val="none"/>
        </w:rPr>
        <w:t>条</w:t>
      </w:r>
      <w:r>
        <w:rPr>
          <w:rFonts w:hint="eastAsia" w:ascii="仿宋" w:hAnsi="仿宋" w:eastAsia="仿宋"/>
          <w:sz w:val="32"/>
          <w:szCs w:val="32"/>
          <w:highlight w:val="none"/>
        </w:rPr>
        <w:t xml:space="preserve"> 第三方服务机构按照</w:t>
      </w:r>
      <w:r>
        <w:rPr>
          <w:rFonts w:ascii="仿宋" w:hAnsi="仿宋" w:eastAsia="仿宋"/>
          <w:sz w:val="32"/>
          <w:szCs w:val="32"/>
          <w:highlight w:val="none"/>
        </w:rPr>
        <w:t>科技创新局</w:t>
      </w:r>
      <w:r>
        <w:rPr>
          <w:rFonts w:hint="eastAsia" w:ascii="仿宋" w:hAnsi="仿宋" w:eastAsia="仿宋"/>
          <w:sz w:val="32"/>
          <w:szCs w:val="32"/>
          <w:highlight w:val="none"/>
        </w:rPr>
        <w:t>委托事项要求开展具体事务性工作。评审专家秉持独立、客观、公正原则，提供个人专业评审、评估或咨询意见，并依法尊重项目承担（申报）单位的知识产权，严格保守项目的技术和商业秘密。对第三方服务机构或专家在提供服务或评审过程中存在违法违规行为的，应立即终止合作协议，取消其提供服务或评审资格。</w:t>
      </w:r>
    </w:p>
    <w:p>
      <w:pPr>
        <w:spacing w:line="560" w:lineRule="exact"/>
        <w:ind w:firstLine="640" w:firstLineChars="200"/>
        <w:rPr>
          <w:rFonts w:ascii="仿宋" w:hAnsi="仿宋" w:eastAsia="仿宋"/>
          <w:sz w:val="32"/>
          <w:szCs w:val="32"/>
          <w:highlight w:val="none"/>
        </w:rPr>
      </w:pPr>
    </w:p>
    <w:p>
      <w:pPr>
        <w:spacing w:line="560" w:lineRule="exact"/>
        <w:jc w:val="center"/>
        <w:rPr>
          <w:rFonts w:ascii="黑体" w:hAnsi="黑体" w:eastAsia="黑体" w:cs="黑体"/>
          <w:sz w:val="32"/>
          <w:szCs w:val="32"/>
          <w:highlight w:val="none"/>
        </w:rPr>
      </w:pPr>
      <w:r>
        <w:rPr>
          <w:rFonts w:ascii="黑体" w:hAnsi="黑体" w:eastAsia="黑体" w:cs="黑体"/>
          <w:sz w:val="32"/>
          <w:szCs w:val="32"/>
          <w:highlight w:val="none"/>
        </w:rPr>
        <w:t>第七章 附 则</w:t>
      </w:r>
    </w:p>
    <w:p>
      <w:pPr>
        <w:spacing w:line="560" w:lineRule="exact"/>
        <w:jc w:val="center"/>
        <w:rPr>
          <w:rFonts w:ascii="黑体" w:hAnsi="黑体" w:eastAsia="黑体" w:cs="黑体"/>
          <w:sz w:val="32"/>
          <w:szCs w:val="32"/>
          <w:highlight w:val="none"/>
        </w:rPr>
      </w:pP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十八</w:t>
      </w:r>
      <w:r>
        <w:rPr>
          <w:rFonts w:ascii="黑体" w:hAnsi="黑体" w:eastAsia="黑体" w:cs="黑体"/>
          <w:sz w:val="32"/>
          <w:szCs w:val="32"/>
          <w:highlight w:val="none"/>
        </w:rPr>
        <w:t>条</w:t>
      </w:r>
      <w:r>
        <w:rPr>
          <w:rFonts w:ascii="仿宋" w:hAnsi="仿宋" w:eastAsia="仿宋"/>
          <w:sz w:val="32"/>
          <w:szCs w:val="32"/>
          <w:highlight w:val="none"/>
        </w:rPr>
        <w:t xml:space="preserve"> 除政策明确规定额外奖补情况外，对符合本细则同时又符合佛山</w:t>
      </w:r>
      <w:r>
        <w:rPr>
          <w:rFonts w:hint="eastAsia" w:ascii="仿宋" w:hAnsi="仿宋" w:eastAsia="仿宋"/>
          <w:sz w:val="32"/>
          <w:szCs w:val="32"/>
          <w:highlight w:val="none"/>
        </w:rPr>
        <w:t>市</w:t>
      </w:r>
      <w:r>
        <w:rPr>
          <w:rFonts w:ascii="仿宋" w:hAnsi="仿宋" w:eastAsia="仿宋"/>
          <w:sz w:val="32"/>
          <w:szCs w:val="32"/>
          <w:highlight w:val="none"/>
        </w:rPr>
        <w:t>其他扶持政策规定的</w:t>
      </w:r>
      <w:r>
        <w:rPr>
          <w:rFonts w:hint="eastAsia" w:ascii="仿宋" w:hAnsi="仿宋" w:eastAsia="仿宋"/>
          <w:sz w:val="32"/>
          <w:szCs w:val="32"/>
          <w:highlight w:val="none"/>
        </w:rPr>
        <w:t>同类</w:t>
      </w:r>
      <w:r>
        <w:rPr>
          <w:rFonts w:ascii="仿宋" w:hAnsi="仿宋" w:eastAsia="仿宋"/>
          <w:sz w:val="32"/>
          <w:szCs w:val="32"/>
          <w:highlight w:val="none"/>
        </w:rPr>
        <w:t>事项，按照“从高不重复”原则给予支持。</w:t>
      </w:r>
    </w:p>
    <w:p>
      <w:pPr>
        <w:spacing w:line="560" w:lineRule="exact"/>
        <w:ind w:firstLine="640" w:firstLineChars="200"/>
        <w:rPr>
          <w:rFonts w:ascii="仿宋" w:hAnsi="仿宋" w:eastAsia="仿宋"/>
          <w:sz w:val="32"/>
          <w:szCs w:val="32"/>
          <w:highlight w:val="none"/>
        </w:rPr>
      </w:pPr>
      <w:r>
        <w:rPr>
          <w:rFonts w:ascii="黑体" w:hAnsi="黑体" w:eastAsia="黑体" w:cs="黑体"/>
          <w:sz w:val="32"/>
          <w:szCs w:val="32"/>
          <w:highlight w:val="none"/>
        </w:rPr>
        <w:t>第</w:t>
      </w:r>
      <w:r>
        <w:rPr>
          <w:rFonts w:hint="eastAsia" w:ascii="黑体" w:hAnsi="黑体" w:eastAsia="黑体" w:cs="黑体"/>
          <w:sz w:val="32"/>
          <w:szCs w:val="32"/>
          <w:highlight w:val="none"/>
        </w:rPr>
        <w:t>十九</w:t>
      </w:r>
      <w:r>
        <w:rPr>
          <w:rFonts w:ascii="黑体" w:hAnsi="黑体" w:eastAsia="黑体" w:cs="黑体"/>
          <w:sz w:val="32"/>
          <w:szCs w:val="32"/>
          <w:highlight w:val="none"/>
        </w:rPr>
        <w:t>条</w:t>
      </w:r>
      <w:r>
        <w:rPr>
          <w:rFonts w:ascii="仿宋" w:hAnsi="仿宋" w:eastAsia="仿宋"/>
          <w:sz w:val="32"/>
          <w:szCs w:val="32"/>
          <w:highlight w:val="none"/>
        </w:rPr>
        <w:t xml:space="preserve"> 本细则由佛山高新区管委会负责解释。</w:t>
      </w:r>
    </w:p>
    <w:p>
      <w:pPr>
        <w:spacing w:line="560" w:lineRule="exact"/>
        <w:ind w:firstLine="640" w:firstLineChars="200"/>
        <w:rPr>
          <w:rFonts w:ascii="仿宋" w:hAnsi="仿宋" w:eastAsia="仿宋" w:cs="仿宋"/>
          <w:sz w:val="32"/>
          <w:szCs w:val="32"/>
          <w:highlight w:val="none"/>
        </w:rPr>
      </w:pPr>
      <w:r>
        <w:rPr>
          <w:rFonts w:ascii="黑体" w:hAnsi="黑体" w:eastAsia="黑体" w:cs="黑体"/>
          <w:sz w:val="32"/>
          <w:szCs w:val="32"/>
          <w:highlight w:val="none"/>
        </w:rPr>
        <w:t>第二十条</w:t>
      </w:r>
      <w:r>
        <w:rPr>
          <w:rFonts w:ascii="仿宋" w:hAnsi="仿宋" w:eastAsia="仿宋"/>
          <w:b/>
          <w:bCs/>
          <w:sz w:val="32"/>
          <w:szCs w:val="32"/>
          <w:highlight w:val="none"/>
        </w:rPr>
        <w:t xml:space="preserve"> </w:t>
      </w:r>
      <w:r>
        <w:rPr>
          <w:rFonts w:hint="eastAsia" w:ascii="仿宋" w:hAnsi="仿宋" w:eastAsia="仿宋"/>
          <w:sz w:val="32"/>
          <w:szCs w:val="32"/>
          <w:highlight w:val="none"/>
        </w:rPr>
        <w:t>本细则自印发之日起实施，有效期</w:t>
      </w:r>
      <w:r>
        <w:rPr>
          <w:rFonts w:ascii="仿宋" w:hAnsi="仿宋" w:eastAsia="仿宋"/>
          <w:sz w:val="32"/>
          <w:szCs w:val="32"/>
          <w:highlight w:val="none"/>
        </w:rPr>
        <w:t>3</w:t>
      </w:r>
      <w:r>
        <w:rPr>
          <w:rFonts w:hint="eastAsia" w:ascii="仿宋" w:hAnsi="仿宋" w:eastAsia="仿宋"/>
          <w:sz w:val="32"/>
          <w:szCs w:val="32"/>
          <w:highlight w:val="none"/>
        </w:rPr>
        <w:t>年。原《佛山高新技术产业开发区管理委员会独角兽（潜在、种子）企业认定及扶持办法》（佛高新〔2019〕57号）同时废止</w:t>
      </w:r>
      <w:r>
        <w:rPr>
          <w:rFonts w:ascii="仿宋" w:hAnsi="仿宋" w:eastAsia="仿宋"/>
          <w:sz w:val="32"/>
          <w:szCs w:val="32"/>
          <w:highlight w:val="none"/>
        </w:rPr>
        <w:t>。</w:t>
      </w:r>
      <w:r>
        <w:rPr>
          <w:rFonts w:hint="eastAsia" w:ascii="仿宋" w:hAnsi="仿宋" w:eastAsia="仿宋"/>
          <w:sz w:val="32"/>
          <w:szCs w:val="32"/>
          <w:highlight w:val="none"/>
        </w:rPr>
        <w:t>本细则实施前已认定的独角兽（潜在、种子）企业，相关配套扶持政策按原《佛山高新技术产业开发区管理委员会独角兽（潜在、种子）企业认定及扶持办法》（佛高新〔2019〕57号）执行。</w:t>
      </w:r>
    </w:p>
    <w:p>
      <w:pPr>
        <w:rPr>
          <w:rFonts w:ascii="Times New Roman" w:hAnsi="Times New Roman" w:eastAsia="宋体" w:cs="Times New Roman"/>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p>
    <w:p>
      <w:pPr>
        <w:pStyle w:val="2"/>
        <w:ind w:left="0" w:leftChars="0" w:firstLine="0" w:firstLineChars="0"/>
        <w:rPr>
          <w:rFonts w:hint="eastAsia" w:ascii="仿宋" w:hAnsi="仿宋" w:eastAsia="仿宋" w:cs="仿宋"/>
          <w:sz w:val="32"/>
          <w:szCs w:val="32"/>
          <w:highlight w:val="none"/>
        </w:rPr>
      </w:pPr>
    </w:p>
    <w:p>
      <w:pPr>
        <w:pStyle w:val="2"/>
        <w:ind w:left="0" w:leftChars="0" w:firstLine="0" w:firstLineChars="0"/>
        <w:rPr>
          <w:rFonts w:hint="eastAsia" w:ascii="仿宋" w:hAnsi="仿宋" w:eastAsia="仿宋" w:cs="仿宋"/>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N/>
        <w:bidi w:val="0"/>
        <w:adjustRightInd/>
        <w:snapToGrid/>
        <w:spacing w:line="560" w:lineRule="exact"/>
        <w:ind w:firstLine="240" w:firstLineChars="100"/>
        <w:textAlignment w:val="auto"/>
        <w:rPr>
          <w:rFonts w:hint="eastAsia" w:ascii="仿宋" w:hAnsi="仿宋" w:eastAsia="仿宋" w:cs="仿宋"/>
          <w:sz w:val="32"/>
          <w:szCs w:val="32"/>
          <w:highlight w:val="none"/>
        </w:rPr>
      </w:pPr>
      <w:r>
        <w:rPr>
          <w:rFonts w:hint="eastAsia" w:ascii="仿宋" w:hAnsi="仿宋" w:eastAsia="仿宋"/>
          <w:spacing w:val="-2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33020</wp:posOffset>
                </wp:positionV>
                <wp:extent cx="5559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594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pt;margin-top:2.6pt;height:0pt;width:437.75pt;z-index:251662336;mso-width-relative:page;mso-height-relative:page;" filled="f" stroked="t" coordsize="21600,21600" o:gfxdata="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nt3kdMAAAAFAQAADwAAAAAA&#10;AAABACAAAAAiAAAAZHJzL2Rvd25yZXYueG1sUEsBAhQAFAAAAAgAh07iQKUw4vnfAQAApAMAAA4A&#10;AAAAAAAAAQAgAAAAIgEAAGRycy9lMm9Eb2MueG1sUEsFBgAAAAAGAAYAWQEAAHMFAAAAAA==&#10;">
                <v:fill on="f" focussize="0,0"/>
                <v:stroke color="#000000" joinstyle="round"/>
                <v:imagedata o:title=""/>
                <o:lock v:ext="edit" aspectratio="f"/>
              </v:line>
            </w:pict>
          </mc:Fallback>
        </mc:AlternateContent>
      </w:r>
      <w:r>
        <w:rPr>
          <w:rFonts w:hint="eastAsia" w:ascii="仿宋_GB2312" w:eastAsia="仿宋_GB2312"/>
          <w:spacing w:val="-2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378460</wp:posOffset>
                </wp:positionV>
                <wp:extent cx="55594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94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8pt;height:0pt;width:437.75pt;z-index:251663360;mso-width-relative:page;mso-height-relative:page;" filled="f" stroked="t" coordsize="21600,21600" o:gfxdata="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mRxR9QAAAAGAQAADwAAAAAA&#10;AAABACAAAAAiAAAAZHJzL2Rvd25yZXYueG1sUEsBAhQAFAAAAAgAh07iQGqz+SLeAQAApAMAAA4A&#10;AAAAAAAAAQAgAAAAIwEAAGRycy9lMm9Eb2MueG1sUEsFBgAAAAAGAAYAWQEAAHMFAAAAAA==&#10;">
                <v:fill on="f" focussize="0,0"/>
                <v:stroke color="#000000" joinstyle="round"/>
                <v:imagedata o:title=""/>
                <o:lock v:ext="edit" aspectratio="f"/>
              </v:line>
            </w:pict>
          </mc:Fallback>
        </mc:AlternateContent>
      </w:r>
      <w:r>
        <w:rPr>
          <w:rFonts w:hint="eastAsia" w:ascii="仿宋" w:hAnsi="仿宋" w:eastAsia="仿宋"/>
          <w:spacing w:val="-20"/>
          <w:sz w:val="28"/>
          <w:szCs w:val="28"/>
          <w:highlight w:val="none"/>
        </w:rPr>
        <w:t>佛山高新技术产业开发区</w:t>
      </w:r>
      <w:r>
        <w:rPr>
          <w:rFonts w:hint="eastAsia" w:ascii="仿宋" w:hAnsi="仿宋" w:eastAsia="仿宋"/>
          <w:spacing w:val="-20"/>
          <w:sz w:val="28"/>
          <w:szCs w:val="28"/>
          <w:highlight w:val="none"/>
          <w:lang w:eastAsia="zh-CN"/>
        </w:rPr>
        <w:t>管理委员会党政</w:t>
      </w:r>
      <w:r>
        <w:rPr>
          <w:rFonts w:hint="eastAsia" w:ascii="仿宋" w:hAnsi="仿宋" w:eastAsia="仿宋"/>
          <w:spacing w:val="-20"/>
          <w:sz w:val="28"/>
          <w:szCs w:val="28"/>
          <w:highlight w:val="none"/>
        </w:rPr>
        <w:t xml:space="preserve">办公室    </w:t>
      </w:r>
      <w:r>
        <w:rPr>
          <w:rFonts w:hint="eastAsia" w:ascii="仿宋" w:hAnsi="仿宋" w:eastAsia="仿宋"/>
          <w:spacing w:val="-20"/>
          <w:sz w:val="28"/>
          <w:szCs w:val="28"/>
          <w:highlight w:val="none"/>
          <w:lang w:val="en-US" w:eastAsia="zh-CN"/>
        </w:rPr>
        <w:t xml:space="preserve">  </w:t>
      </w:r>
      <w:r>
        <w:rPr>
          <w:rFonts w:hint="eastAsia" w:ascii="仿宋" w:hAnsi="仿宋" w:eastAsia="仿宋"/>
          <w:spacing w:val="-20"/>
          <w:sz w:val="28"/>
          <w:szCs w:val="28"/>
          <w:highlight w:val="none"/>
        </w:rPr>
        <w:t xml:space="preserve"> </w:t>
      </w:r>
      <w:r>
        <w:rPr>
          <w:rFonts w:hint="eastAsia" w:ascii="仿宋" w:hAnsi="仿宋" w:eastAsia="仿宋"/>
          <w:spacing w:val="-20"/>
          <w:sz w:val="28"/>
          <w:szCs w:val="28"/>
          <w:highlight w:val="none"/>
          <w:lang w:val="en-US" w:eastAsia="zh-CN"/>
        </w:rPr>
        <w:t xml:space="preserve"> </w:t>
      </w:r>
      <w:r>
        <w:rPr>
          <w:rFonts w:hint="eastAsia" w:ascii="仿宋" w:hAnsi="仿宋" w:eastAsia="仿宋"/>
          <w:color w:val="auto"/>
          <w:spacing w:val="-17"/>
          <w:sz w:val="28"/>
          <w:szCs w:val="28"/>
          <w:highlight w:val="none"/>
        </w:rPr>
        <w:t>20</w:t>
      </w:r>
      <w:r>
        <w:rPr>
          <w:rFonts w:hint="eastAsia" w:ascii="仿宋" w:hAnsi="仿宋" w:eastAsia="仿宋"/>
          <w:color w:val="auto"/>
          <w:spacing w:val="-17"/>
          <w:sz w:val="28"/>
          <w:szCs w:val="28"/>
          <w:highlight w:val="none"/>
          <w:lang w:val="en-US" w:eastAsia="zh-CN"/>
        </w:rPr>
        <w:t>20</w:t>
      </w:r>
      <w:r>
        <w:rPr>
          <w:rFonts w:hint="eastAsia" w:ascii="仿宋" w:hAnsi="仿宋" w:eastAsia="仿宋"/>
          <w:color w:val="auto"/>
          <w:spacing w:val="-17"/>
          <w:sz w:val="28"/>
          <w:szCs w:val="28"/>
          <w:highlight w:val="none"/>
        </w:rPr>
        <w:t>年</w:t>
      </w:r>
      <w:r>
        <w:rPr>
          <w:rFonts w:hint="eastAsia" w:ascii="仿宋" w:hAnsi="仿宋" w:eastAsia="仿宋"/>
          <w:color w:val="auto"/>
          <w:spacing w:val="-17"/>
          <w:sz w:val="28"/>
          <w:szCs w:val="28"/>
          <w:highlight w:val="none"/>
          <w:lang w:val="en-US" w:eastAsia="zh-CN"/>
        </w:rPr>
        <w:t>12</w:t>
      </w:r>
      <w:r>
        <w:rPr>
          <w:rFonts w:hint="eastAsia" w:ascii="仿宋" w:hAnsi="仿宋" w:eastAsia="仿宋"/>
          <w:color w:val="auto"/>
          <w:spacing w:val="-17"/>
          <w:sz w:val="28"/>
          <w:szCs w:val="28"/>
          <w:highlight w:val="none"/>
        </w:rPr>
        <w:t>月</w:t>
      </w:r>
      <w:r>
        <w:rPr>
          <w:rFonts w:hint="eastAsia" w:ascii="仿宋" w:hAnsi="仿宋" w:eastAsia="仿宋"/>
          <w:color w:val="auto"/>
          <w:spacing w:val="-17"/>
          <w:sz w:val="28"/>
          <w:szCs w:val="28"/>
          <w:highlight w:val="none"/>
          <w:lang w:val="en-US" w:eastAsia="zh-CN"/>
        </w:rPr>
        <w:t>10</w:t>
      </w:r>
      <w:r>
        <w:rPr>
          <w:rFonts w:hint="eastAsia" w:ascii="仿宋" w:hAnsi="仿宋" w:eastAsia="仿宋"/>
          <w:color w:val="auto"/>
          <w:spacing w:val="-17"/>
          <w:sz w:val="28"/>
          <w:szCs w:val="28"/>
          <w:highlight w:val="none"/>
        </w:rPr>
        <w:t>日印发</w:t>
      </w:r>
      <w:r>
        <w:rPr>
          <w:rFonts w:hint="eastAsia" w:ascii="仿宋" w:hAnsi="仿宋" w:eastAsia="仿宋"/>
          <w:color w:val="auto"/>
          <w:sz w:val="28"/>
          <w:szCs w:val="28"/>
          <w:highlight w:val="none"/>
        </w:rPr>
        <w:t xml:space="preserve"> </w:t>
      </w:r>
      <w:r>
        <w:rPr>
          <w:rFonts w:hint="default" w:ascii="Times New Roman" w:hAnsi="Times New Roman" w:eastAsia="仿宋" w:cs="Times New Roman"/>
          <w:color w:val="auto"/>
          <w:spacing w:val="0"/>
          <w:w w:val="100"/>
          <w:sz w:val="32"/>
          <w:szCs w:val="32"/>
          <w:highlight w:val="none"/>
          <w:u w:val="none"/>
          <w:lang w:val="en-US" w:eastAsia="zh-CN"/>
        </w:rPr>
        <w:t xml:space="preserve"> </w:t>
      </w:r>
    </w:p>
    <w:p>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203060900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5148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35.55pt;mso-position-horizontal:outside;mso-position-horizontal-relative:margin;mso-wrap-style:none;z-index:251658240;mso-width-relative:page;mso-height-relative:page;" filled="f" stroked="f" coordsize="21600,21600" o:gfxdata="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x7H/SAAAAAwEAAA8AAAAAAAAAAQAg&#10;AAAAIgAAAGRycy9kb3ducmV2LnhtbFBLAQIUABQAAAAIAIdO4kAJXTF8FAIAAAUEAAAOAAAAAAAA&#10;AAEAIAAAACEBAABkcnMvZTJvRG9jLnhtbFBLBQYAAAAABgAGAFkBAACnBQ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B1366"/>
    <w:rsid w:val="26DB13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狮山镇人民政府</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2020-12-10T09:57:00Z</dcterms:created>
  <dc:creator>张锦仪（总工会网管员）</dc:creator>
  <cp:lastModifiedBy>张锦仪（总工会网管员）</cp:lastModifiedBy>
  <dcterms:modified xsi:type="dcterms:W3CDTF">2020-12-10T09:58:32Z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